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cstheme="minorHAnsi"/>
        </w:rPr>
      </w:pPr>
    </w:p>
    <w:p>
      <w:pPr>
        <w:jc w:val="center"/>
        <w:rPr>
          <w:rFonts w:eastAsia="微软雅黑" w:cstheme="minorHAnsi"/>
          <w:b/>
          <w:color w:val="808080"/>
          <w:sz w:val="52"/>
          <w:szCs w:val="52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jc w:val="center"/>
        <w:rPr>
          <w:rFonts w:hint="eastAsia" w:eastAsia="微软雅黑" w:cstheme="minorHAnsi"/>
          <w:b/>
          <w:color w:val="808080"/>
          <w:sz w:val="52"/>
          <w:szCs w:val="52"/>
          <w:lang w:eastAsia="zh-CN"/>
        </w:rPr>
      </w:pPr>
      <w:r>
        <w:rPr>
          <w:rFonts w:hint="eastAsia" w:eastAsia="微软雅黑" w:cstheme="minorHAnsi"/>
          <w:b/>
          <w:color w:val="808080"/>
          <w:sz w:val="52"/>
          <w:szCs w:val="52"/>
          <w:lang w:val="en-US" w:eastAsia="zh-CN"/>
        </w:rPr>
        <w:t>考勤</w:t>
      </w:r>
    </w:p>
    <w:p>
      <w:pPr>
        <w:jc w:val="center"/>
        <w:rPr>
          <w:rFonts w:eastAsia="微软雅黑" w:cstheme="minorHAnsi"/>
          <w:color w:val="808080"/>
          <w:sz w:val="48"/>
          <w:szCs w:val="48"/>
        </w:rPr>
      </w:pPr>
      <w:r>
        <w:rPr>
          <w:rFonts w:hint="eastAsia" w:eastAsia="微软雅黑" w:cstheme="minorHAnsi"/>
          <w:color w:val="808080"/>
          <w:sz w:val="48"/>
          <w:szCs w:val="48"/>
        </w:rPr>
        <w:t>用户</w:t>
      </w:r>
      <w:r>
        <w:rPr>
          <w:rFonts w:eastAsia="微软雅黑" w:cstheme="minorHAnsi"/>
          <w:color w:val="808080"/>
          <w:sz w:val="48"/>
          <w:szCs w:val="48"/>
        </w:rPr>
        <w:t>手册</w:t>
      </w: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eastAsia="微软雅黑" w:cstheme="minorHAnsi"/>
          <w:b/>
          <w:color w:val="808080"/>
          <w:sz w:val="32"/>
          <w:szCs w:val="32"/>
        </w:rPr>
      </w:pPr>
      <w:r>
        <w:rPr>
          <w:rFonts w:eastAsia="微软雅黑" w:cstheme="minorHAnsi"/>
          <w:b/>
          <w:color w:val="808080"/>
          <w:sz w:val="32"/>
          <w:szCs w:val="32"/>
        </w:rPr>
        <w:t>成都致学教育科技有限公司</w:t>
      </w:r>
    </w:p>
    <w:p>
      <w:pPr>
        <w:jc w:val="center"/>
        <w:rPr>
          <w:rFonts w:eastAsia="微软雅黑" w:cstheme="minorHAnsi"/>
          <w:b/>
          <w:color w:val="808080"/>
          <w:sz w:val="32"/>
          <w:szCs w:val="32"/>
        </w:rPr>
      </w:pPr>
      <w:r>
        <w:rPr>
          <w:rFonts w:eastAsia="微软雅黑" w:cstheme="minorHAnsi"/>
          <w:b/>
          <w:color w:val="808080"/>
          <w:sz w:val="32"/>
          <w:szCs w:val="32"/>
        </w:rPr>
        <w:t>2018年6月</w:t>
      </w:r>
    </w:p>
    <w:p>
      <w:pPr>
        <w:pStyle w:val="22"/>
        <w:jc w:val="center"/>
        <w:rPr>
          <w:rFonts w:asciiTheme="minorHAnsi" w:hAnsiTheme="minorHAnsi" w:cstheme="minorHAnsi"/>
          <w:b/>
        </w:rPr>
      </w:pPr>
    </w:p>
    <w:p>
      <w:pPr>
        <w:tabs>
          <w:tab w:val="left" w:pos="1948"/>
        </w:tabs>
        <w:rPr>
          <w:rFonts w:cstheme="minorHAnsi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72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修订历史记录</w:t>
      </w:r>
    </w:p>
    <w:tbl>
      <w:tblPr>
        <w:tblStyle w:val="19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245"/>
        <w:gridCol w:w="3480"/>
        <w:gridCol w:w="1134"/>
        <w:gridCol w:w="1701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shd w:val="pct10" w:color="auto" w:fill="auto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序</w:t>
            </w:r>
          </w:p>
        </w:tc>
        <w:tc>
          <w:tcPr>
            <w:tcW w:w="1245" w:type="dxa"/>
            <w:shd w:val="pct10" w:color="auto" w:fill="auto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修改人</w:t>
            </w:r>
          </w:p>
        </w:tc>
        <w:tc>
          <w:tcPr>
            <w:tcW w:w="3480" w:type="dxa"/>
            <w:shd w:val="pct10" w:color="auto" w:fill="auto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修改描述</w:t>
            </w:r>
          </w:p>
        </w:tc>
        <w:tc>
          <w:tcPr>
            <w:tcW w:w="1134" w:type="dxa"/>
            <w:shd w:val="pct10" w:color="auto" w:fill="auto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批准人</w:t>
            </w:r>
          </w:p>
        </w:tc>
        <w:tc>
          <w:tcPr>
            <w:tcW w:w="1701" w:type="dxa"/>
            <w:shd w:val="pct10" w:color="auto" w:fill="auto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生效日期</w:t>
            </w:r>
          </w:p>
        </w:tc>
        <w:tc>
          <w:tcPr>
            <w:tcW w:w="910" w:type="dxa"/>
            <w:shd w:val="pct10" w:color="auto" w:fill="auto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版本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吴琼</w:t>
            </w:r>
          </w:p>
        </w:tc>
        <w:tc>
          <w:tcPr>
            <w:tcW w:w="3480" w:type="dxa"/>
            <w:vAlign w:val="center"/>
          </w:tcPr>
          <w:p>
            <w:pPr>
              <w:rPr>
                <w:rFonts w:cstheme="minorHAnsi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2018/6/13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V1.0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eastAsia="宋体" w:cstheme="minorHAnsi"/>
                <w:szCs w:val="21"/>
                <w:lang w:val="en-US" w:eastAsia="zh-CN"/>
              </w:rPr>
            </w:pPr>
            <w:r>
              <w:rPr>
                <w:rFonts w:hint="eastAsia" w:eastAsia="宋体" w:cstheme="minorHAnsi"/>
                <w:szCs w:val="21"/>
                <w:lang w:val="en-US" w:eastAsia="zh-CN"/>
              </w:rPr>
              <w:t>刘桂贤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eastAsia="宋体" w:cstheme="minorHAnsi"/>
                <w:szCs w:val="21"/>
                <w:lang w:val="en-US" w:eastAsia="zh-CN"/>
              </w:rPr>
            </w:pPr>
            <w:r>
              <w:rPr>
                <w:rFonts w:hint="eastAsia" w:eastAsia="宋体" w:cstheme="minorHAnsi"/>
                <w:szCs w:val="21"/>
                <w:lang w:val="en-US" w:eastAsia="zh-CN"/>
              </w:rPr>
              <w:t>考勤二期优化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Theme="minorEastAsia" w:cstheme="minorHAnsi"/>
                <w:szCs w:val="21"/>
                <w:lang w:eastAsia="zh-CN"/>
              </w:rPr>
            </w:pPr>
            <w:r>
              <w:rPr>
                <w:rFonts w:cstheme="minorHAnsi"/>
                <w:szCs w:val="21"/>
              </w:rPr>
              <w:t>2018/</w:t>
            </w:r>
            <w:r>
              <w:rPr>
                <w:rFonts w:hint="eastAsia" w:cstheme="minorHAnsi"/>
                <w:szCs w:val="21"/>
                <w:lang w:val="en-US" w:eastAsia="zh-CN"/>
              </w:rPr>
              <w:t>8</w:t>
            </w:r>
            <w:r>
              <w:rPr>
                <w:rFonts w:cstheme="minorHAnsi"/>
                <w:szCs w:val="21"/>
              </w:rPr>
              <w:t>/</w:t>
            </w:r>
            <w:r>
              <w:rPr>
                <w:rFonts w:hint="eastAsia" w:cstheme="minorHAnsi"/>
                <w:szCs w:val="21"/>
                <w:lang w:val="en-US" w:eastAsia="zh-CN"/>
              </w:rPr>
              <w:t>6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 w:cstheme="minorHAnsi"/>
                <w:szCs w:val="21"/>
              </w:rPr>
            </w:pPr>
            <w:r>
              <w:rPr>
                <w:rFonts w:cstheme="minorHAnsi"/>
                <w:szCs w:val="21"/>
              </w:rPr>
              <w:t>V</w:t>
            </w:r>
            <w:r>
              <w:rPr>
                <w:rFonts w:hint="eastAsia" w:cstheme="minorHAnsi"/>
                <w:szCs w:val="21"/>
                <w:lang w:val="en-US" w:eastAsia="zh-CN"/>
              </w:rPr>
              <w:t>2</w:t>
            </w:r>
            <w:r>
              <w:rPr>
                <w:rFonts w:cstheme="minorHAnsi"/>
                <w:szCs w:val="21"/>
              </w:rPr>
              <w:t>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eastAsia="宋体" w:cstheme="minorHAnsi"/>
                <w:szCs w:val="21"/>
                <w:lang w:val="en-US" w:eastAsia="zh-CN"/>
              </w:rPr>
            </w:pPr>
            <w:r>
              <w:rPr>
                <w:rFonts w:hint="eastAsia" w:eastAsia="宋体" w:cstheme="minorHAnsi"/>
                <w:szCs w:val="21"/>
                <w:lang w:val="en-US" w:eastAsia="zh-CN"/>
              </w:rPr>
              <w:t>刘桂贤</w:t>
            </w:r>
          </w:p>
        </w:tc>
        <w:tc>
          <w:tcPr>
            <w:tcW w:w="3480" w:type="dxa"/>
            <w:vAlign w:val="center"/>
          </w:tcPr>
          <w:p>
            <w:pPr>
              <w:ind w:firstLine="1050" w:firstLineChars="500"/>
              <w:rPr>
                <w:rFonts w:eastAsia="宋体" w:cstheme="minorHAnsi"/>
                <w:szCs w:val="21"/>
              </w:rPr>
            </w:pPr>
            <w:r>
              <w:rPr>
                <w:rFonts w:hint="eastAsia" w:eastAsia="宋体" w:cstheme="minorHAnsi"/>
                <w:szCs w:val="21"/>
                <w:lang w:val="en-US" w:eastAsia="zh-CN"/>
              </w:rPr>
              <w:t>考勤三期优化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 w:cstheme="minorHAnsi"/>
                <w:szCs w:val="21"/>
              </w:rPr>
            </w:pPr>
          </w:p>
        </w:tc>
      </w:tr>
    </w:tbl>
    <w:p>
      <w:pPr>
        <w:pStyle w:val="12"/>
        <w:tabs>
          <w:tab w:val="right" w:leader="hyphen" w:pos="8306"/>
        </w:tabs>
        <w:ind w:left="0" w:leftChars="0"/>
        <w:rPr>
          <w:rFonts w:cstheme="minorHAnsi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</w:rPr>
      </w:pPr>
      <w:r>
        <w:rPr>
          <w:rFonts w:cstheme="minorHAnsi"/>
          <w:b/>
          <w:bCs/>
          <w:sz w:val="36"/>
          <w:szCs w:val="44"/>
        </w:rPr>
        <w:t>目录</w:t>
      </w:r>
    </w:p>
    <w:p>
      <w:pPr>
        <w:pStyle w:val="12"/>
        <w:tabs>
          <w:tab w:val="right" w:leader="hyphen" w:pos="8306"/>
        </w:tabs>
        <w:rPr>
          <w:rFonts w:cstheme="minorHAnsi"/>
        </w:rPr>
      </w:pP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TOC \o "1-4" \h \u </w:instrText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_Toc7002 </w:instrText>
      </w:r>
      <w:r>
        <w:rPr>
          <w:rFonts w:cstheme="minorHAnsi"/>
        </w:rPr>
        <w:fldChar w:fldCharType="separate"/>
      </w:r>
      <w:r>
        <w:rPr>
          <w:rFonts w:hint="default" w:asciiTheme="minorHAnsi" w:hAnsiTheme="minorHAnsi" w:cstheme="minorHAnsi"/>
        </w:rPr>
        <w:t xml:space="preserve">一、 </w:t>
      </w:r>
      <w:r>
        <w:rPr>
          <w:rFonts w:hint="eastAsia" w:asciiTheme="minorHAnsi" w:hAnsiTheme="minorHAnsi" w:cstheme="minorHAnsi"/>
          <w:lang w:val="en-US" w:eastAsia="zh-CN"/>
        </w:rPr>
        <w:t>考勤分类和入口权限</w:t>
      </w:r>
      <w:r>
        <w:tab/>
      </w:r>
      <w:r>
        <w:fldChar w:fldCharType="begin"/>
      </w:r>
      <w:r>
        <w:instrText xml:space="preserve"> PAGEREF _Toc7002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_Toc24433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 xml:space="preserve">1. </w:t>
      </w:r>
      <w:r>
        <w:rPr>
          <w:rFonts w:hint="eastAsia" w:cstheme="minorHAnsi"/>
          <w:lang w:val="en-US" w:eastAsia="zh-CN"/>
        </w:rPr>
        <w:t>考勤分类</w:t>
      </w:r>
      <w:r>
        <w:tab/>
      </w:r>
      <w:r>
        <w:fldChar w:fldCharType="begin"/>
      </w:r>
      <w:r>
        <w:instrText xml:space="preserve"> PAGEREF _Toc24433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_Toc20231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 xml:space="preserve">2. </w:t>
      </w:r>
      <w:r>
        <w:rPr>
          <w:rFonts w:hint="eastAsia" w:cstheme="minorHAnsi"/>
          <w:lang w:val="en-US" w:eastAsia="zh-CN"/>
        </w:rPr>
        <w:t>考勤权限</w:t>
      </w:r>
      <w:r>
        <w:tab/>
      </w:r>
      <w:r>
        <w:fldChar w:fldCharType="begin"/>
      </w:r>
      <w:r>
        <w:instrText xml:space="preserve"> PAGEREF _Toc20231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_Toc27555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二、 校门考勤（web端）</w:t>
      </w:r>
      <w:r>
        <w:tab/>
      </w:r>
      <w:r>
        <w:fldChar w:fldCharType="begin"/>
      </w:r>
      <w:r>
        <w:instrText xml:space="preserve"> PAGEREF _Toc27555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_Toc14050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 周计划列表</w:t>
      </w:r>
      <w:r>
        <w:tab/>
      </w:r>
      <w:r>
        <w:fldChar w:fldCharType="begin"/>
      </w:r>
      <w:r>
        <w:instrText xml:space="preserve"> PAGEREF _Toc14050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_Toc2141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1.1周计划列表-------新建周计划</w:t>
      </w:r>
      <w:r>
        <w:tab/>
      </w:r>
      <w:r>
        <w:fldChar w:fldCharType="begin"/>
      </w:r>
      <w:r>
        <w:instrText xml:space="preserve"> PAGEREF _Toc2141 </w:instrText>
      </w:r>
      <w:r>
        <w:fldChar w:fldCharType="separate"/>
      </w:r>
      <w:r>
        <w:t>5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_Toc30453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1.2周计划列表-------编辑周计划</w:t>
      </w:r>
      <w:r>
        <w:tab/>
      </w:r>
      <w:r>
        <w:fldChar w:fldCharType="begin"/>
      </w:r>
      <w:r>
        <w:instrText xml:space="preserve"> PAGEREF _Toc30453 </w:instrText>
      </w:r>
      <w:r>
        <w:fldChar w:fldCharType="separate"/>
      </w:r>
      <w:r>
        <w:t>6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_Toc19457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1.3周计划列表-------删除周计划</w:t>
      </w:r>
      <w:r>
        <w:tab/>
      </w:r>
      <w:r>
        <w:fldChar w:fldCharType="begin"/>
      </w:r>
      <w:r>
        <w:instrText xml:space="preserve"> PAGEREF _Toc19457 </w:instrText>
      </w:r>
      <w:r>
        <w:fldChar w:fldCharType="separate"/>
      </w:r>
      <w:r>
        <w:t>7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_Toc19605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1.4周计划列表-------推送设置</w:t>
      </w:r>
      <w:r>
        <w:tab/>
      </w:r>
      <w:r>
        <w:fldChar w:fldCharType="begin"/>
      </w:r>
      <w:r>
        <w:instrText xml:space="preserve"> PAGEREF _Toc19605 </w:instrText>
      </w:r>
      <w:r>
        <w:fldChar w:fldCharType="separate"/>
      </w:r>
      <w:r>
        <w:t>7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_Toc25891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1.5周计划列表-------统计</w:t>
      </w:r>
      <w:r>
        <w:tab/>
      </w:r>
      <w:r>
        <w:fldChar w:fldCharType="begin"/>
      </w:r>
      <w:r>
        <w:instrText xml:space="preserve"> PAGEREF _Toc25891 </w:instrText>
      </w:r>
      <w:r>
        <w:fldChar w:fldCharType="separate"/>
      </w:r>
      <w:r>
        <w:t>8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_Toc16462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2. 考勤统计</w:t>
      </w:r>
      <w:r>
        <w:tab/>
      </w:r>
      <w:r>
        <w:fldChar w:fldCharType="begin"/>
      </w:r>
      <w:r>
        <w:instrText xml:space="preserve"> PAGEREF _Toc16462 </w:instrText>
      </w:r>
      <w:r>
        <w:fldChar w:fldCharType="separate"/>
      </w:r>
      <w:r>
        <w:t>9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_Toc9535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3. 特殊日期</w:t>
      </w:r>
      <w:r>
        <w:tab/>
      </w:r>
      <w:r>
        <w:fldChar w:fldCharType="begin"/>
      </w:r>
      <w:r>
        <w:instrText xml:space="preserve"> PAGEREF _Toc9535 </w:instrText>
      </w:r>
      <w:r>
        <w:fldChar w:fldCharType="separate"/>
      </w:r>
      <w:r>
        <w:t>10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_Toc9283 </w:instrText>
      </w:r>
      <w:r>
        <w:rPr>
          <w:rFonts w:cstheme="minorHAnsi"/>
        </w:rPr>
        <w:fldChar w:fldCharType="separate"/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三．室内考勤（web端）</w:t>
      </w:r>
      <w:r>
        <w:tab/>
      </w:r>
      <w:r>
        <w:fldChar w:fldCharType="begin"/>
      </w:r>
      <w:r>
        <w:instrText xml:space="preserve"> PAGEREF _Toc9283 </w:instrText>
      </w:r>
      <w:r>
        <w:fldChar w:fldCharType="separate"/>
      </w:r>
      <w:r>
        <w:t>11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_Toc10782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 周计划列表</w:t>
      </w:r>
      <w:r>
        <w:tab/>
      </w:r>
      <w:r>
        <w:fldChar w:fldCharType="begin"/>
      </w:r>
      <w:r>
        <w:instrText xml:space="preserve"> PAGEREF _Toc10782 </w:instrText>
      </w:r>
      <w:r>
        <w:fldChar w:fldCharType="separate"/>
      </w:r>
      <w:r>
        <w:t>11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_Toc10887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1.1周计划列表-------新建周计划</w:t>
      </w:r>
      <w:r>
        <w:tab/>
      </w:r>
      <w:r>
        <w:fldChar w:fldCharType="begin"/>
      </w:r>
      <w:r>
        <w:instrText xml:space="preserve"> PAGEREF _Toc10887 </w:instrText>
      </w:r>
      <w:r>
        <w:fldChar w:fldCharType="separate"/>
      </w:r>
      <w:r>
        <w:t>12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_Toc25419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1.2周计划列表-------编辑、删除、推送设置、统计</w:t>
      </w:r>
      <w:r>
        <w:tab/>
      </w:r>
      <w:r>
        <w:fldChar w:fldCharType="begin"/>
      </w:r>
      <w:r>
        <w:instrText xml:space="preserve"> PAGEREF _Toc25419 </w:instrText>
      </w:r>
      <w:r>
        <w:fldChar w:fldCharType="separate"/>
      </w:r>
      <w:r>
        <w:t>14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_Toc31541 </w:instrText>
      </w:r>
      <w:r>
        <w:rPr>
          <w:rFonts w:cstheme="minorHAnsi"/>
        </w:rPr>
        <w:fldChar w:fldCharType="separate"/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四． 宿舍考勤（web端）</w:t>
      </w:r>
      <w:r>
        <w:tab/>
      </w:r>
      <w:r>
        <w:fldChar w:fldCharType="begin"/>
      </w:r>
      <w:r>
        <w:instrText xml:space="preserve"> PAGEREF _Toc31541 </w:instrText>
      </w:r>
      <w:r>
        <w:fldChar w:fldCharType="separate"/>
      </w:r>
      <w:r>
        <w:t>14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_Toc23622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 周计划列表</w:t>
      </w:r>
      <w:r>
        <w:tab/>
      </w:r>
      <w:r>
        <w:fldChar w:fldCharType="begin"/>
      </w:r>
      <w:r>
        <w:instrText xml:space="preserve"> PAGEREF _Toc23622 </w:instrText>
      </w:r>
      <w:r>
        <w:fldChar w:fldCharType="separate"/>
      </w:r>
      <w:r>
        <w:t>14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_Toc12371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1.1周计划列表-------新建周计划</w:t>
      </w:r>
      <w:r>
        <w:tab/>
      </w:r>
      <w:r>
        <w:fldChar w:fldCharType="begin"/>
      </w:r>
      <w:r>
        <w:instrText xml:space="preserve"> PAGEREF _Toc12371 </w:instrText>
      </w:r>
      <w:r>
        <w:fldChar w:fldCharType="separate"/>
      </w:r>
      <w:r>
        <w:t>14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_Toc14690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1.2周计划列表-------编辑、删除、推送设置、统计</w:t>
      </w:r>
      <w:r>
        <w:tab/>
      </w:r>
      <w:r>
        <w:fldChar w:fldCharType="begin"/>
      </w:r>
      <w:r>
        <w:instrText xml:space="preserve"> PAGEREF _Toc14690 </w:instrText>
      </w:r>
      <w:r>
        <w:fldChar w:fldCharType="separate"/>
      </w:r>
      <w:r>
        <w:t>16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_Toc3522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2. 宿舍管理</w:t>
      </w:r>
      <w:r>
        <w:tab/>
      </w:r>
      <w:r>
        <w:fldChar w:fldCharType="begin"/>
      </w:r>
      <w:r>
        <w:instrText xml:space="preserve"> PAGEREF _Toc3522 </w:instrText>
      </w:r>
      <w:r>
        <w:fldChar w:fldCharType="separate"/>
      </w:r>
      <w:r>
        <w:t>16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_Toc1130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2.1新增宿舍考勤</w:t>
      </w:r>
      <w:r>
        <w:tab/>
      </w:r>
      <w:r>
        <w:fldChar w:fldCharType="begin"/>
      </w:r>
      <w:r>
        <w:instrText xml:space="preserve"> PAGEREF _Toc1130 </w:instrText>
      </w:r>
      <w:r>
        <w:fldChar w:fldCharType="separate"/>
      </w:r>
      <w:r>
        <w:t>16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_Toc15823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2.2学生管理</w:t>
      </w:r>
      <w:r>
        <w:tab/>
      </w:r>
      <w:r>
        <w:fldChar w:fldCharType="begin"/>
      </w:r>
      <w:r>
        <w:instrText xml:space="preserve"> PAGEREF _Toc15823 </w:instrText>
      </w:r>
      <w:r>
        <w:fldChar w:fldCharType="separate"/>
      </w:r>
      <w:r>
        <w:t>17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_Toc3961 </w:instrText>
      </w:r>
      <w:r>
        <w:rPr>
          <w:rFonts w:cstheme="minorHAnsi"/>
        </w:rPr>
        <w:fldChar w:fldCharType="separate"/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五． 教师考勤（web端）</w:t>
      </w:r>
      <w:r>
        <w:tab/>
      </w:r>
      <w:r>
        <w:fldChar w:fldCharType="begin"/>
      </w:r>
      <w:r>
        <w:instrText xml:space="preserve"> PAGEREF _Toc3961 </w:instrText>
      </w:r>
      <w:r>
        <w:fldChar w:fldCharType="separate"/>
      </w:r>
      <w:r>
        <w:t>19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_Toc24349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 周计划列表</w:t>
      </w:r>
      <w:r>
        <w:tab/>
      </w:r>
      <w:r>
        <w:fldChar w:fldCharType="begin"/>
      </w:r>
      <w:r>
        <w:instrText xml:space="preserve"> PAGEREF _Toc24349 </w:instrText>
      </w:r>
      <w:r>
        <w:fldChar w:fldCharType="separate"/>
      </w:r>
      <w:r>
        <w:t>19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_Toc10169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1.1周计划列表-------新建周计划</w:t>
      </w:r>
      <w:r>
        <w:tab/>
      </w:r>
      <w:r>
        <w:fldChar w:fldCharType="begin"/>
      </w:r>
      <w:r>
        <w:instrText xml:space="preserve"> PAGEREF _Toc10169 </w:instrText>
      </w:r>
      <w:r>
        <w:fldChar w:fldCharType="separate"/>
      </w:r>
      <w:r>
        <w:t>19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_Toc22268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1.2周计划列表-------编辑、删除、推送设置、统计</w:t>
      </w:r>
      <w:r>
        <w:tab/>
      </w:r>
      <w:r>
        <w:fldChar w:fldCharType="begin"/>
      </w:r>
      <w:r>
        <w:instrText xml:space="preserve"> PAGEREF _Toc22268 </w:instrText>
      </w:r>
      <w:r>
        <w:fldChar w:fldCharType="separate"/>
      </w:r>
      <w:r>
        <w:t>20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_Toc24284 </w:instrText>
      </w:r>
      <w:r>
        <w:rPr>
          <w:rFonts w:cstheme="minorHAnsi"/>
        </w:rPr>
        <w:fldChar w:fldCharType="separate"/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六． 校门考勤（app端）</w:t>
      </w:r>
      <w:r>
        <w:tab/>
      </w:r>
      <w:r>
        <w:fldChar w:fldCharType="begin"/>
      </w:r>
      <w:r>
        <w:instrText xml:space="preserve"> PAGEREF _Toc24284 </w:instrText>
      </w:r>
      <w:r>
        <w:fldChar w:fldCharType="separate"/>
      </w:r>
      <w:r>
        <w:t>20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_Toc13169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1. 教师端</w:t>
      </w:r>
      <w:r>
        <w:tab/>
      </w:r>
      <w:r>
        <w:fldChar w:fldCharType="begin"/>
      </w:r>
      <w:r>
        <w:instrText xml:space="preserve"> PAGEREF _Toc13169 </w:instrText>
      </w:r>
      <w:r>
        <w:fldChar w:fldCharType="separate"/>
      </w:r>
      <w:r>
        <w:t>20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_Toc10631 </w:instrText>
      </w:r>
      <w:r>
        <w:rPr>
          <w:rFonts w:cstheme="minorHAnsi"/>
        </w:rPr>
        <w:fldChar w:fldCharType="separate"/>
      </w:r>
      <w:r>
        <w:rPr>
          <w:rFonts w:hint="eastAsia"/>
          <w:lang w:val="en-US" w:eastAsia="zh-CN"/>
        </w:rPr>
        <w:t>2. 家长端</w:t>
      </w:r>
      <w:r>
        <w:tab/>
      </w:r>
      <w:r>
        <w:fldChar w:fldCharType="begin"/>
      </w:r>
      <w:r>
        <w:instrText xml:space="preserve"> PAGEREF _Toc10631 </w:instrText>
      </w:r>
      <w:r>
        <w:fldChar w:fldCharType="separate"/>
      </w:r>
      <w:r>
        <w:t>24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_Toc627 </w:instrText>
      </w:r>
      <w:r>
        <w:rPr>
          <w:rFonts w:cstheme="minorHAnsi"/>
        </w:rPr>
        <w:fldChar w:fldCharType="separate"/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>七． 室内考勤（app端）</w:t>
      </w:r>
      <w:r>
        <w:tab/>
      </w:r>
      <w:r>
        <w:fldChar w:fldCharType="begin"/>
      </w:r>
      <w:r>
        <w:instrText xml:space="preserve"> PAGEREF _Toc627 </w:instrText>
      </w:r>
      <w:r>
        <w:fldChar w:fldCharType="separate"/>
      </w:r>
      <w:r>
        <w:t>24</w:t>
      </w:r>
      <w:r>
        <w:fldChar w:fldCharType="end"/>
      </w:r>
      <w:r>
        <w:rPr>
          <w:rFonts w:cstheme="minorHAnsi"/>
        </w:rPr>
        <w:fldChar w:fldCharType="end"/>
      </w:r>
    </w:p>
    <w:p>
      <w:pPr>
        <w:rPr>
          <w:rFonts w:cstheme="minorHAnsi"/>
        </w:rPr>
      </w:pPr>
      <w:r>
        <w:rPr>
          <w:rFonts w:cstheme="minorHAnsi"/>
        </w:rPr>
        <w:fldChar w:fldCharType="end"/>
      </w: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pStyle w:val="3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0" w:name="_Toc7002"/>
      <w:r>
        <w:rPr>
          <w:rFonts w:hint="eastAsia" w:asciiTheme="minorHAnsi" w:hAnsiTheme="minorHAnsi" w:cstheme="minorHAnsi"/>
          <w:lang w:val="en-US" w:eastAsia="zh-CN"/>
        </w:rPr>
        <w:t>考勤分类和入口权限</w:t>
      </w:r>
      <w:bookmarkEnd w:id="0"/>
    </w:p>
    <w:p>
      <w:pPr>
        <w:pStyle w:val="4"/>
        <w:numPr>
          <w:ilvl w:val="0"/>
          <w:numId w:val="2"/>
        </w:numPr>
        <w:spacing w:line="360" w:lineRule="auto"/>
        <w:rPr>
          <w:rFonts w:hint="eastAsia"/>
          <w:lang w:val="en-US" w:eastAsia="zh-CN"/>
        </w:rPr>
      </w:pPr>
      <w:bookmarkStart w:id="1" w:name="_Toc24433"/>
      <w:r>
        <w:rPr>
          <w:rFonts w:hint="eastAsia" w:cstheme="minorHAnsi"/>
          <w:lang w:val="en-US" w:eastAsia="zh-CN"/>
        </w:rPr>
        <w:t>考勤分类</w:t>
      </w:r>
      <w:bookmarkEnd w:id="1"/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考勤主要分为校门考勤、室内考勤、宿舍考勤和教师考勤。</w:t>
      </w:r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校门考勤分为两种：走读生校门考勤和住校生校门考勤；</w:t>
      </w:r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室内考勤不区分学生类型；</w:t>
      </w:r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宿舍考勤用户住校生的考勤；</w:t>
      </w:r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教师考勤，参与者是学校教师，考勤方式为校门考勤。</w:t>
      </w:r>
    </w:p>
    <w:p>
      <w:pPr>
        <w:pStyle w:val="4"/>
        <w:numPr>
          <w:ilvl w:val="0"/>
          <w:numId w:val="2"/>
        </w:numPr>
        <w:spacing w:line="360" w:lineRule="auto"/>
        <w:rPr>
          <w:rFonts w:hint="eastAsia"/>
          <w:lang w:val="en-US" w:eastAsia="zh-CN"/>
        </w:rPr>
      </w:pPr>
      <w:bookmarkStart w:id="2" w:name="_Toc20231"/>
      <w:r>
        <w:rPr>
          <w:rFonts w:hint="eastAsia" w:cstheme="minorHAnsi"/>
          <w:lang w:val="en-US" w:eastAsia="zh-CN"/>
        </w:rPr>
        <w:t>考勤权限</w:t>
      </w:r>
      <w:bookmarkEnd w:id="2"/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Web端，考勤入口只有学校账号可见，校门考勤、室内考勤、宿舍考勤和教师考勤分别对应一个服务，需要在管理后台开启相应的服务后，学校账号才可以看到入口。</w:t>
      </w:r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App端，只有校门考勤和室内考勤的入口。其中，教师账号可见校门考勤和室内考勤，家长账号只可见校门考勤。</w:t>
      </w:r>
    </w:p>
    <w:p>
      <w:pPr>
        <w:pStyle w:val="3"/>
        <w:rPr>
          <w:rFonts w:hint="eastAsia"/>
          <w:lang w:val="en-US" w:eastAsia="zh-CN"/>
        </w:rPr>
      </w:pPr>
      <w:bookmarkStart w:id="3" w:name="_Toc27555"/>
      <w:r>
        <w:rPr>
          <w:rFonts w:hint="eastAsia"/>
          <w:lang w:val="en-US" w:eastAsia="zh-CN"/>
        </w:rPr>
        <w:t>二、校门考勤（web端）</w:t>
      </w:r>
      <w:bookmarkEnd w:id="3"/>
    </w:p>
    <w:p>
      <w:pPr>
        <w:pStyle w:val="4"/>
        <w:rPr>
          <w:rFonts w:hint="eastAsia"/>
          <w:lang w:val="en-US" w:eastAsia="zh-CN"/>
        </w:rPr>
      </w:pPr>
      <w:bookmarkStart w:id="4" w:name="_Toc14050"/>
      <w:r>
        <w:rPr>
          <w:rFonts w:hint="eastAsia"/>
          <w:lang w:val="en-US" w:eastAsia="zh-CN"/>
        </w:rPr>
        <w:t>1.周计划列表</w:t>
      </w:r>
      <w:bookmarkEnd w:id="4"/>
    </w:p>
    <w:p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周计划列表，按照考勤名称、考勤类型、有效期、地点、操作，显示每个计划的信息。</w:t>
      </w:r>
    </w:p>
    <w:p>
      <w:p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1282700"/>
            <wp:effectExtent l="0" t="0" r="8890" b="1270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bookmarkStart w:id="5" w:name="_Toc2141"/>
      <w:r>
        <w:rPr>
          <w:rFonts w:hint="eastAsia"/>
          <w:lang w:val="en-US" w:eastAsia="zh-CN"/>
        </w:rPr>
        <w:t>1.1周计划列表-------新建周计划</w:t>
      </w:r>
      <w:bookmarkEnd w:id="5"/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点击添加新计划，进入创建周计划页面。</w:t>
      </w:r>
    </w:p>
    <w:p>
      <w:pPr>
        <w:numPr>
          <w:ilvl w:val="0"/>
          <w:numId w:val="3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考勤计划名称，不允许为空，最多可输入20个字符。</w:t>
      </w:r>
    </w:p>
    <w:p>
      <w:pPr>
        <w:numPr>
          <w:ilvl w:val="0"/>
          <w:numId w:val="3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考勤类型，可以选择：走读生考勤或住校生考勤</w:t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当选择为走读生考勤时，选择范围会显示出当前学校下所有的班级，即走读生考勤是以班级为单位。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0500" cy="2616835"/>
            <wp:effectExtent l="0" t="0" r="6350" b="1206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当选择住校生考勤，选择范围显示的当前学校下所有的宿舍信息，即住校生考勤是以宿舍为单位的。</w:t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3281045"/>
            <wp:effectExtent l="0" t="0" r="8890" b="1460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81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360" w:lineRule="auto"/>
        <w:ind w:left="0" w:leftChars="0" w:firstLine="0" w:firstLineChars="0"/>
        <w:rPr>
          <w:rFonts w:hint="eastAsia"/>
          <w:szCs w:val="21"/>
        </w:rPr>
      </w:pPr>
      <w:r>
        <w:rPr>
          <w:rFonts w:hint="eastAsia"/>
          <w:lang w:val="en-US" w:eastAsia="zh-CN"/>
        </w:rPr>
        <w:t>有效期是指这个考勤计划的开始和结束时间，</w:t>
      </w:r>
      <w:r>
        <w:rPr>
          <w:rFonts w:hint="eastAsia"/>
          <w:szCs w:val="21"/>
          <w:lang w:val="en-US" w:eastAsia="zh-CN"/>
        </w:rPr>
        <w:t>可以填写多个时间。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</w:rPr>
      </w:pPr>
      <w:r>
        <w:rPr>
          <w:rFonts w:hint="eastAsia"/>
          <w:szCs w:val="21"/>
        </w:rPr>
        <w:t>年度重复默认选中。年度重复，即第二年同日期默认仍执行此考勤计划</w:t>
      </w:r>
      <w:r>
        <w:rPr>
          <w:rFonts w:hint="eastAsia"/>
          <w:sz w:val="24"/>
        </w:rPr>
        <w:t>。</w:t>
      </w:r>
    </w:p>
    <w:p>
      <w:pPr>
        <w:numPr>
          <w:ilvl w:val="0"/>
          <w:numId w:val="3"/>
        </w:numPr>
        <w:spacing w:line="360" w:lineRule="auto"/>
        <w:ind w:left="0" w:leftChars="0" w:firstLine="0" w:firstLineChars="0"/>
        <w:rPr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考勤时间计划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rPr>
          <w:rFonts w:hint="eastAsia"/>
          <w:szCs w:val="21"/>
        </w:rPr>
      </w:pPr>
      <w:r>
        <w:rPr>
          <w:rFonts w:hint="eastAsia"/>
          <w:szCs w:val="21"/>
        </w:rPr>
        <w:t>最多</w:t>
      </w:r>
      <w:r>
        <w:rPr>
          <w:rFonts w:hint="eastAsia"/>
          <w:szCs w:val="21"/>
          <w:lang w:val="en-US" w:eastAsia="zh-CN"/>
        </w:rPr>
        <w:t>可添加</w:t>
      </w:r>
      <w:r>
        <w:rPr>
          <w:rFonts w:hint="eastAsia"/>
          <w:szCs w:val="21"/>
        </w:rPr>
        <w:t>7个时间计划A~G，最少保留1个。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rPr>
          <w:rFonts w:hint="eastAsia"/>
          <w:szCs w:val="21"/>
        </w:rPr>
      </w:pPr>
      <w:r>
        <w:rPr>
          <w:rFonts w:hint="eastAsia"/>
          <w:szCs w:val="21"/>
        </w:rPr>
        <w:t>每个时间计划上，最多可添加5个时间段，进校门1~进校门5，最少保留1个时间段。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rPr>
          <w:rFonts w:hint="eastAsia"/>
          <w:szCs w:val="21"/>
        </w:rPr>
      </w:pPr>
      <w:r>
        <w:rPr>
          <w:rFonts w:hint="eastAsia"/>
          <w:szCs w:val="21"/>
        </w:rPr>
        <w:t>时间段名称可自定义，不允许为空，最多8个字符。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rPr>
          <w:rFonts w:hint="eastAsia"/>
          <w:szCs w:val="21"/>
        </w:rPr>
      </w:pPr>
      <w:r>
        <w:rPr>
          <w:rFonts w:hint="eastAsia"/>
          <w:szCs w:val="21"/>
        </w:rPr>
        <w:t>下一个时间段进校门时间必须大于上一个时间段出校门时间。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举例：如下图，在时间计划A上，添加两个时间段，进校门1--出校门1 ，时间段为7：00---9:00，进校门2--出校门2 ，时间段为10:00---12:00，代表如果当天打卡记录小于7点钟，则进校门正常。打卡记录大于等于9点钟，则出校门正常；打卡记录小于10点钟，则进校门正常，打卡记录大于等于12点钟，则出校门正常。</w:t>
      </w:r>
    </w:p>
    <w:p>
      <w:pPr>
        <w:numPr>
          <w:ilvl w:val="0"/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5272405" cy="2526030"/>
            <wp:effectExtent l="0" t="0" r="4445" b="762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6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时间分配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Cs w:val="21"/>
        </w:rPr>
      </w:pPr>
      <w:r>
        <w:rPr>
          <w:rFonts w:hint="eastAsia"/>
          <w:szCs w:val="21"/>
        </w:rPr>
        <w:t>将时间计划A~G具体分配到一周中的某天。当天按照所分配的时间计划执行考勤。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如果不分配，当前则不执行任何考勤计划。</w:t>
      </w:r>
    </w:p>
    <w:p>
      <w:pPr>
        <w:pStyle w:val="5"/>
        <w:rPr>
          <w:rFonts w:hint="eastAsia"/>
          <w:lang w:val="en-US" w:eastAsia="zh-CN"/>
        </w:rPr>
      </w:pPr>
      <w:bookmarkStart w:id="6" w:name="_Toc30453"/>
      <w:r>
        <w:rPr>
          <w:rFonts w:hint="eastAsia"/>
          <w:lang w:val="en-US" w:eastAsia="zh-CN"/>
        </w:rPr>
        <w:t>1.2周计划列表-------编辑周计划</w:t>
      </w:r>
      <w:bookmarkEnd w:id="6"/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周计划列表页，点击编辑，进入周计划编辑页。编辑策略与创建相同。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Ps：已经执行了考勤的周计划不建议修改，会影响已经产生的考勤数据。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4150" cy="1042035"/>
            <wp:effectExtent l="0" t="0" r="12700" b="5715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042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bookmarkStart w:id="7" w:name="_Toc19457"/>
      <w:r>
        <w:rPr>
          <w:rFonts w:hint="eastAsia"/>
          <w:lang w:val="en-US" w:eastAsia="zh-CN"/>
        </w:rPr>
        <w:t>1.3周计划列表-------删除周计划</w:t>
      </w:r>
      <w:bookmarkEnd w:id="7"/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删除周计划后，将不再继续执行考勤。</w:t>
      </w:r>
    </w:p>
    <w:p>
      <w:pPr>
        <w:pStyle w:val="5"/>
        <w:rPr>
          <w:rFonts w:hint="eastAsia"/>
          <w:lang w:val="en-US" w:eastAsia="zh-CN"/>
        </w:rPr>
      </w:pPr>
      <w:bookmarkStart w:id="8" w:name="_Toc19605"/>
      <w:r>
        <w:rPr>
          <w:rFonts w:hint="eastAsia"/>
          <w:lang w:val="en-US" w:eastAsia="zh-CN"/>
        </w:rPr>
        <w:t>1.4周计划列表-------推送设置</w:t>
      </w:r>
      <w:bookmarkEnd w:id="8"/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点击推送设置进入推送设置列表，点击新增推送，进入创建推送页面，如下图：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3277870"/>
            <wp:effectExtent l="0" t="0" r="8255" b="17780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77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当前计划：显示的是周计划的名字</w:t>
      </w:r>
    </w:p>
    <w:p>
      <w:pPr>
        <w:numPr>
          <w:ilvl w:val="0"/>
          <w:numId w:val="5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考勤范围：显示的是当前周计划中对应的考勤类型</w:t>
      </w:r>
    </w:p>
    <w:p>
      <w:pPr>
        <w:numPr>
          <w:ilvl w:val="0"/>
          <w:numId w:val="5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时间段选取：获取当前周计划中的所有时间计划A~G，切换勾选不同的时间计划，则对应显示它的时间段（进校门--出校门）。</w:t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如果勾选时间计划A中的进校门1---出校门1，则表示，这个推送的数据是时间计划A中，进校门1---出校门1的考勤情况。支持同时勾选多个时间段。</w:t>
      </w:r>
    </w:p>
    <w:p>
      <w:pPr>
        <w:numPr>
          <w:ilvl w:val="0"/>
          <w:numId w:val="5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推送时间：点击输入框后，弹出时间选择器，可以设置想要推送的时间。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Ps：填写的时间应在考勤时间段结束之后。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推送内容：包括迟到、早退、缺勤和请假，至少勾选一个，可以全部勾选。如果只勾选迟到，那么推送的数据中将只包含迟到的数据。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推送周期：周一到周日，至少勾选一个，可以全部勾选。如果只勾选周一，表示这个推送只会在周一执行。</w:t>
      </w:r>
    </w:p>
    <w:p>
      <w:pPr>
        <w:numPr>
          <w:ilvl w:val="0"/>
          <w:numId w:val="5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教师选择：显示当前学校下所有的教师，至少勾选一个，可以全部勾选。</w:t>
      </w:r>
    </w:p>
    <w:p>
      <w:pPr>
        <w:numPr>
          <w:ilvl w:val="0"/>
          <w:numId w:val="5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推送预览：信息填写完成后，会根据填写的内容生成预览。</w:t>
      </w:r>
    </w:p>
    <w:p>
      <w:pPr>
        <w:numPr>
          <w:ilvl w:val="0"/>
          <w:numId w:val="5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推送创建完成后，在列表页可以编辑和删除。编辑的策略同创建；删除推送后，将不再执行这个推送。</w:t>
      </w:r>
    </w:p>
    <w:p>
      <w:pPr>
        <w:numPr>
          <w:ilvl w:val="0"/>
          <w:numId w:val="5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手机上收到推送效果如下图：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905000" cy="3133725"/>
            <wp:effectExtent l="0" t="0" r="0" b="9525"/>
            <wp:docPr id="47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9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933575" cy="3190875"/>
            <wp:effectExtent l="0" t="0" r="9525" b="9525"/>
            <wp:docPr id="48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0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bookmarkStart w:id="9" w:name="_Toc25891"/>
      <w:r>
        <w:rPr>
          <w:rFonts w:hint="eastAsia"/>
          <w:lang w:val="en-US" w:eastAsia="zh-CN"/>
        </w:rPr>
        <w:t>1.5周计划列表-------统计</w:t>
      </w:r>
      <w:bookmarkEnd w:id="9"/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周计划列表页，点击统计，进入周计划统计页。默认显示：截止到当前日期的前一周的数据。例如11月8日查看，则显示的是11月2日---11月8日的数据，如下图：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3515" cy="1439545"/>
            <wp:effectExtent l="0" t="0" r="13335" b="8255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支持自定义日期查询。</w:t>
      </w:r>
    </w:p>
    <w:p>
      <w:pPr>
        <w:numPr>
          <w:ilvl w:val="0"/>
          <w:numId w:val="6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数据导出，导出excel文件，导出的数据为当前查询条件下的数据。</w:t>
      </w:r>
    </w:p>
    <w:p>
      <w:pPr>
        <w:numPr>
          <w:ilvl w:val="0"/>
          <w:numId w:val="6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橘色字体显示出：当前计划参与考勤的人数，选定日期时段范围内迟到</w:t>
      </w:r>
      <w:r>
        <w:rPr>
          <w:rFonts w:hint="eastAsia" w:asciiTheme="minorEastAsia" w:hAnsiTheme="minorEastAsia" w:cstheme="minorEastAsia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早退</w:t>
      </w:r>
      <w:r>
        <w:rPr>
          <w:rFonts w:hint="eastAsia" w:asciiTheme="minorEastAsia" w:hAnsiTheme="minorEastAsia" w:cstheme="minorEastAsia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请假</w:t>
      </w:r>
      <w:r>
        <w:rPr>
          <w:rFonts w:hint="eastAsia" w:asciiTheme="minorEastAsia" w:hAnsiTheme="minorEastAsia" w:cstheme="minorEastAsia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缺勤</w:t>
      </w:r>
      <w:r>
        <w:rPr>
          <w:rFonts w:hint="eastAsia" w:asciiTheme="minorEastAsia" w:hAnsiTheme="minorEastAsia" w:cstheme="minorEastAsia"/>
          <w:lang w:val="en-US" w:eastAsia="zh-CN"/>
        </w:rPr>
        <w:t>人数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>
      <w:pPr>
        <w:numPr>
          <w:ilvl w:val="0"/>
          <w:numId w:val="6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如果是走读生校门考勤，当前只显示走读生的名单。</w:t>
      </w:r>
    </w:p>
    <w:p>
      <w:pPr>
        <w:numPr>
          <w:ilvl w:val="0"/>
          <w:numId w:val="6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点击箭头，可以按照“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迟到</w:t>
      </w:r>
      <w:r>
        <w:rPr>
          <w:rFonts w:hint="eastAsia" w:asciiTheme="minorEastAsia" w:hAnsiTheme="minorEastAsia" w:cstheme="minorEastAsia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早退</w:t>
      </w:r>
      <w:r>
        <w:rPr>
          <w:rFonts w:hint="eastAsia" w:asciiTheme="minorEastAsia" w:hAnsiTheme="minorEastAsia" w:cstheme="minorEastAsia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请假</w:t>
      </w:r>
      <w:r>
        <w:rPr>
          <w:rFonts w:hint="eastAsia" w:asciiTheme="minorEastAsia" w:hAnsiTheme="minorEastAsia" w:cstheme="minorEastAsia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缺勤</w:t>
      </w:r>
      <w:r>
        <w:rPr>
          <w:rFonts w:hint="eastAsia" w:asciiTheme="minorEastAsia" w:hAnsiTheme="minorEastAsia" w:cstheme="minorEastAsia"/>
          <w:lang w:val="en-US" w:eastAsia="zh-CN"/>
        </w:rPr>
        <w:t>”的升序/降序排列。</w:t>
      </w:r>
    </w:p>
    <w:p>
      <w:pPr>
        <w:numPr>
          <w:ilvl w:val="0"/>
          <w:numId w:val="6"/>
        </w:numPr>
        <w:spacing w:line="360" w:lineRule="auto"/>
        <w:ind w:leftChars="0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点击查看详情，则显示某个学生的所有打卡记录。</w:t>
      </w:r>
    </w:p>
    <w:p>
      <w:pPr>
        <w:pStyle w:val="4"/>
        <w:rPr>
          <w:rFonts w:hint="eastAsia"/>
          <w:lang w:val="en-US" w:eastAsia="zh-CN"/>
        </w:rPr>
      </w:pPr>
      <w:bookmarkStart w:id="10" w:name="_Toc16462"/>
      <w:r>
        <w:rPr>
          <w:rFonts w:hint="eastAsia"/>
          <w:lang w:val="en-US" w:eastAsia="zh-CN"/>
        </w:rPr>
        <w:t>2.考勤统计</w:t>
      </w:r>
      <w:bookmarkEnd w:id="10"/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校门考勤，点击“考勤统计”进入查看统计数据，如下图：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drawing>
          <wp:inline distT="0" distB="0" distL="114300" distR="114300">
            <wp:extent cx="5264150" cy="1320800"/>
            <wp:effectExtent l="0" t="0" r="12700" b="12700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1）考勤统计显示当天的考勤数据。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2）列表中显示当前学校所有的班级。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3）列表中的各个字段实时统计，当考勤中包含多个时间段，其中一个考勤时间段正常，那么考勤正常的数据则+1，其他字段都遵循此规则。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百分比为：当前字段人数/全班总人数</w:t>
      </w:r>
    </w:p>
    <w:p>
      <w:pPr>
        <w:numPr>
          <w:ilvl w:val="0"/>
          <w:numId w:val="7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导出excel，导出当前页面所有的考勤数据</w:t>
      </w:r>
    </w:p>
    <w:p>
      <w:pPr>
        <w:numPr>
          <w:ilvl w:val="0"/>
          <w:numId w:val="7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导出异常名单，导出当前页面所有请假、迟到、早退、未打卡、归寝异常的数据。</w:t>
      </w:r>
    </w:p>
    <w:p>
      <w:pPr>
        <w:numPr>
          <w:ilvl w:val="0"/>
          <w:numId w:val="7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点击“详情”，进入该班级的考勤详情页：</w:t>
      </w:r>
    </w:p>
    <w:p>
      <w:pPr>
        <w:numPr>
          <w:ilvl w:val="0"/>
          <w:numId w:val="8"/>
        </w:numPr>
        <w:spacing w:line="360" w:lineRule="auto"/>
        <w:ind w:left="0" w:leftChars="0" w:firstLine="420" w:firstLineChars="0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可以根据学段、年级、班级、学生类型字段查询</w:t>
      </w:r>
    </w:p>
    <w:p>
      <w:pPr>
        <w:numPr>
          <w:ilvl w:val="0"/>
          <w:numId w:val="8"/>
        </w:numPr>
        <w:spacing w:line="360" w:lineRule="auto"/>
        <w:ind w:left="0" w:leftChars="0" w:firstLine="420" w:firstLineChars="0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可以按日期查询</w:t>
      </w:r>
    </w:p>
    <w:p>
      <w:pPr>
        <w:numPr>
          <w:ilvl w:val="0"/>
          <w:numId w:val="8"/>
        </w:numPr>
        <w:spacing w:line="360" w:lineRule="auto"/>
        <w:ind w:left="0" w:leftChars="0" w:firstLine="420" w:firstLineChars="0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导出Excel，导出当前页面所有的考勤数据</w:t>
      </w:r>
    </w:p>
    <w:p>
      <w:pPr>
        <w:numPr>
          <w:ilvl w:val="0"/>
          <w:numId w:val="8"/>
        </w:numPr>
        <w:spacing w:line="360" w:lineRule="auto"/>
        <w:ind w:left="0" w:leftChars="0" w:firstLine="420" w:firstLineChars="0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该页面显示当前班级所有参与考勤的人员和考勤时间段</w:t>
      </w:r>
    </w:p>
    <w:p>
      <w:pPr>
        <w:numPr>
          <w:ilvl w:val="0"/>
          <w:numId w:val="8"/>
        </w:numPr>
        <w:spacing w:line="360" w:lineRule="auto"/>
        <w:ind w:left="0" w:leftChars="0" w:firstLine="420" w:firstLineChars="0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当考勤时间段中有一个为迟到、早退、或未打卡，整个考勤状态即为“考勤异常”</w:t>
      </w:r>
    </w:p>
    <w:p>
      <w:pPr>
        <w:numPr>
          <w:ilvl w:val="0"/>
          <w:numId w:val="8"/>
        </w:numPr>
        <w:spacing w:line="360" w:lineRule="auto"/>
        <w:ind w:left="0" w:leftChars="0" w:firstLine="420" w:firstLineChars="0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每个考勤时间段显示该学生的进、出打卡时间</w:t>
      </w:r>
    </w:p>
    <w:p>
      <w:pPr>
        <w:numPr>
          <w:ilvl w:val="0"/>
          <w:numId w:val="8"/>
        </w:numPr>
        <w:spacing w:line="360" w:lineRule="auto"/>
        <w:ind w:left="0" w:leftChars="0" w:firstLine="420" w:firstLineChars="0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点击“查看详情”，显示该学生所有的打卡记录</w:t>
      </w:r>
    </w:p>
    <w:p>
      <w:pPr>
        <w:pStyle w:val="4"/>
        <w:numPr>
          <w:ilvl w:val="0"/>
          <w:numId w:val="9"/>
        </w:numPr>
        <w:rPr>
          <w:rFonts w:hint="eastAsia"/>
          <w:lang w:val="en-US" w:eastAsia="zh-CN"/>
        </w:rPr>
      </w:pPr>
      <w:bookmarkStart w:id="11" w:name="_Toc9535"/>
      <w:r>
        <w:rPr>
          <w:rFonts w:hint="eastAsia"/>
          <w:lang w:val="en-US" w:eastAsia="zh-CN"/>
        </w:rPr>
        <w:t>特殊日期</w:t>
      </w:r>
      <w:bookmarkEnd w:id="11"/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点击“特殊日期”，进入设置不参与考勤的日期。如下图：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3040" cy="4496435"/>
            <wp:effectExtent l="0" t="0" r="3810" b="184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496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可以按身份设置，只勾选学生/教师，例如：设置11月08日-----教师，则表示，11月8日，所有教师用户不参与考勤，学生用户正常参与考勤。</w:t>
      </w:r>
    </w:p>
    <w:p>
      <w:pPr>
        <w:numPr>
          <w:ilvl w:val="0"/>
          <w:numId w:val="1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特殊日期不可以重复设置。</w:t>
      </w:r>
    </w:p>
    <w:p>
      <w:pPr>
        <w:numPr>
          <w:ilvl w:val="0"/>
          <w:numId w:val="1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可以删除，删除后，当天考勤计划正常执行。</w:t>
      </w:r>
    </w:p>
    <w:p>
      <w:pPr>
        <w:numPr>
          <w:numId w:val="0"/>
        </w:numPr>
        <w:spacing w:line="360" w:lineRule="auto"/>
        <w:rPr>
          <w:rFonts w:hint="eastAsia"/>
          <w:lang w:val="en-US" w:eastAsia="zh-CN"/>
        </w:rPr>
      </w:pPr>
      <w:bookmarkStart w:id="31" w:name="_GoBack"/>
      <w:bookmarkEnd w:id="31"/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PS：校门考勤中的走读生考勤，当每个考勤时间段结束后，会自动给当前班级的班主任推送一条消息，显示当前时间段班级的考勤情况。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文案如下：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X年级X班XX：XX至XX：XX时间段内，n名学生考勤正常，XXX、XXX名学生迟到、XXX、XXX名学生缺勤，点击查看详情&gt;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手机上收到消息显示效果如下图：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952625" cy="3171825"/>
            <wp:effectExtent l="0" t="0" r="9525" b="9525"/>
            <wp:docPr id="51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1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971675" cy="3190875"/>
            <wp:effectExtent l="0" t="0" r="9525" b="9525"/>
            <wp:docPr id="52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2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12" w:name="_Toc9283"/>
      <w:r>
        <w:rPr>
          <w:rFonts w:hint="eastAsia" w:asciiTheme="majorEastAsia" w:hAnsiTheme="majorEastAsia" w:eastAsiaTheme="majorEastAsia" w:cstheme="majorEastAsia"/>
          <w:lang w:val="en-US" w:eastAsia="zh-CN"/>
        </w:rPr>
        <w:t>三．室内考勤（web端）</w:t>
      </w:r>
      <w:bookmarkEnd w:id="12"/>
    </w:p>
    <w:p>
      <w:pPr>
        <w:pStyle w:val="4"/>
        <w:rPr>
          <w:rFonts w:hint="eastAsia"/>
          <w:lang w:val="en-US" w:eastAsia="zh-CN"/>
        </w:rPr>
      </w:pPr>
      <w:bookmarkStart w:id="13" w:name="_Toc10782"/>
      <w:r>
        <w:rPr>
          <w:rFonts w:hint="eastAsia"/>
          <w:lang w:val="en-US" w:eastAsia="zh-CN"/>
        </w:rPr>
        <w:t>1.周计划列表</w:t>
      </w:r>
      <w:bookmarkEnd w:id="13"/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周计划列表，按照考勤名称、考勤类型、有效期、地点、操作，显示每个计划的信息。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2245" cy="1419225"/>
            <wp:effectExtent l="0" t="0" r="14605" b="952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bookmarkStart w:id="14" w:name="_Toc10887"/>
      <w:r>
        <w:rPr>
          <w:rFonts w:hint="eastAsia"/>
          <w:lang w:val="en-US" w:eastAsia="zh-CN"/>
        </w:rPr>
        <w:t>1.1周计划列表-------新建周计划</w:t>
      </w:r>
      <w:bookmarkEnd w:id="14"/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点击添加新计划，进入创建周计划页面。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4267835"/>
            <wp:effectExtent l="0" t="0" r="6985" b="18415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67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1）考勤计划名称，不允许为空，最多可输入20个字符。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Cs w:val="21"/>
        </w:rPr>
      </w:pPr>
      <w:r>
        <w:rPr>
          <w:rFonts w:hint="eastAsia"/>
          <w:lang w:val="en-US" w:eastAsia="zh-CN"/>
        </w:rPr>
        <w:t>2）有效期是指这个考勤计划的开始和结束时间，</w:t>
      </w:r>
      <w:r>
        <w:rPr>
          <w:rFonts w:hint="eastAsia"/>
          <w:szCs w:val="21"/>
          <w:lang w:val="en-US" w:eastAsia="zh-CN"/>
        </w:rPr>
        <w:t>可以填写多个时间。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</w:rPr>
      </w:pPr>
      <w:r>
        <w:rPr>
          <w:rFonts w:hint="eastAsia"/>
          <w:szCs w:val="21"/>
        </w:rPr>
        <w:t>年度重复默认选中。年度重复，即第二年同日期默认仍执行此考勤计划</w:t>
      </w:r>
      <w:r>
        <w:rPr>
          <w:rFonts w:hint="eastAsia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3）选择范围：</w:t>
      </w:r>
      <w:r>
        <w:rPr>
          <w:rFonts w:hint="eastAsia"/>
          <w:lang w:val="en-US" w:eastAsia="zh-CN"/>
        </w:rPr>
        <w:t>范围显示出当前学校下所有的班级，即室内考勤是以班级为单位。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4）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考勤时间计划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71770" cy="5826125"/>
            <wp:effectExtent l="0" t="0" r="5080" b="3175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82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rPr>
          <w:rFonts w:hint="eastAsia"/>
          <w:szCs w:val="21"/>
        </w:rPr>
      </w:pPr>
      <w:r>
        <w:rPr>
          <w:rFonts w:hint="eastAsia"/>
          <w:szCs w:val="21"/>
        </w:rPr>
        <w:t>最多</w:t>
      </w:r>
      <w:r>
        <w:rPr>
          <w:rFonts w:hint="eastAsia"/>
          <w:szCs w:val="21"/>
          <w:lang w:val="en-US" w:eastAsia="zh-CN"/>
        </w:rPr>
        <w:t>可添加</w:t>
      </w:r>
      <w:r>
        <w:rPr>
          <w:rFonts w:hint="eastAsia"/>
          <w:szCs w:val="21"/>
        </w:rPr>
        <w:t>7个时间计划A~G，最少保留1个。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rPr>
          <w:rFonts w:hint="eastAsia"/>
          <w:szCs w:val="21"/>
        </w:rPr>
      </w:pPr>
      <w:r>
        <w:rPr>
          <w:rFonts w:hint="eastAsia"/>
          <w:szCs w:val="21"/>
        </w:rPr>
        <w:t>每个时间计划上，最多可添加</w:t>
      </w:r>
      <w:r>
        <w:rPr>
          <w:rFonts w:hint="eastAsia"/>
          <w:szCs w:val="21"/>
          <w:lang w:val="en-US" w:eastAsia="zh-CN"/>
        </w:rPr>
        <w:t>9</w:t>
      </w:r>
      <w:r>
        <w:rPr>
          <w:rFonts w:hint="eastAsia"/>
          <w:szCs w:val="21"/>
        </w:rPr>
        <w:t>个时间段，</w:t>
      </w:r>
      <w:r>
        <w:rPr>
          <w:rFonts w:hint="eastAsia"/>
          <w:szCs w:val="21"/>
          <w:lang w:val="en-US" w:eastAsia="zh-CN"/>
        </w:rPr>
        <w:t>第1节课</w:t>
      </w:r>
      <w:r>
        <w:rPr>
          <w:rFonts w:hint="eastAsia"/>
          <w:szCs w:val="21"/>
        </w:rPr>
        <w:t>~</w:t>
      </w:r>
      <w:r>
        <w:rPr>
          <w:rFonts w:hint="eastAsia"/>
          <w:szCs w:val="21"/>
          <w:lang w:val="en-US" w:eastAsia="zh-CN"/>
        </w:rPr>
        <w:t>第1节课</w:t>
      </w:r>
      <w:r>
        <w:rPr>
          <w:rFonts w:hint="eastAsia"/>
          <w:szCs w:val="21"/>
        </w:rPr>
        <w:t>，最少保留1个时间段。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课程</w:t>
      </w:r>
      <w:r>
        <w:rPr>
          <w:rFonts w:hint="eastAsia"/>
          <w:szCs w:val="21"/>
        </w:rPr>
        <w:t>名称可自定义，不允许为空，最多8个字符。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</w:pPr>
      <w:r>
        <w:rPr>
          <w:rFonts w:hint="eastAsia"/>
          <w:szCs w:val="21"/>
        </w:rPr>
        <w:t>下一个时间段</w:t>
      </w:r>
      <w:r>
        <w:rPr>
          <w:rFonts w:hint="eastAsia"/>
          <w:szCs w:val="21"/>
          <w:lang w:val="en-US" w:eastAsia="zh-CN"/>
        </w:rPr>
        <w:t>上课</w:t>
      </w:r>
      <w:r>
        <w:rPr>
          <w:rFonts w:hint="eastAsia"/>
          <w:szCs w:val="21"/>
        </w:rPr>
        <w:t>时间必须大于上一个时间段</w:t>
      </w:r>
      <w:r>
        <w:rPr>
          <w:rFonts w:hint="eastAsia"/>
          <w:szCs w:val="21"/>
          <w:lang w:val="en-US" w:eastAsia="zh-CN"/>
        </w:rPr>
        <w:t>下课</w:t>
      </w:r>
      <w:r>
        <w:rPr>
          <w:rFonts w:hint="eastAsia"/>
          <w:szCs w:val="21"/>
        </w:rPr>
        <w:t>时间。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5）时间分配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Cs w:val="21"/>
        </w:rPr>
      </w:pPr>
      <w:r>
        <w:rPr>
          <w:rFonts w:hint="eastAsia"/>
          <w:szCs w:val="21"/>
        </w:rPr>
        <w:t>将时间计划A~G具体分配到一周中的某天。当天按照所分配的时间计划执行考勤。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如果不分配，当前则不执行任何考勤计划。</w:t>
      </w:r>
    </w:p>
    <w:p>
      <w:pPr>
        <w:pStyle w:val="5"/>
        <w:rPr>
          <w:rFonts w:hint="eastAsia"/>
          <w:lang w:val="en-US" w:eastAsia="zh-CN"/>
        </w:rPr>
      </w:pPr>
      <w:bookmarkStart w:id="15" w:name="_Toc25419"/>
      <w:r>
        <w:rPr>
          <w:rFonts w:hint="eastAsia"/>
          <w:lang w:val="en-US" w:eastAsia="zh-CN"/>
        </w:rPr>
        <w:t>1.2周计划列表-------编辑、删除、推送设置、统计</w:t>
      </w:r>
      <w:bookmarkEnd w:id="15"/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编辑/删除周计划，推送设置、统计，室内考勤的策略与校门考勤完全相同，请参照校门考勤。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PS：室内考勤，当每个考勤时间段结束后，会自动给当前班级的班主任推送一条消息，显示当前时间段班级的考勤情况。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文案如下：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X月x日第1节课8:00~9:00考勤正常X人，缺勤x人，请假x人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点击查看详情&gt;</w:t>
      </w:r>
    </w:p>
    <w:p>
      <w:pPr>
        <w:pStyle w:val="3"/>
        <w:numPr>
          <w:ilvl w:val="0"/>
          <w:numId w:val="11"/>
        </w:numPr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16" w:name="_Toc31541"/>
      <w:r>
        <w:rPr>
          <w:rFonts w:hint="eastAsia" w:asciiTheme="majorEastAsia" w:hAnsiTheme="majorEastAsia" w:eastAsiaTheme="majorEastAsia" w:cstheme="majorEastAsia"/>
          <w:lang w:val="en-US" w:eastAsia="zh-CN"/>
        </w:rPr>
        <w:t>宿舍考勤（web端）</w:t>
      </w:r>
      <w:bookmarkEnd w:id="16"/>
    </w:p>
    <w:p>
      <w:pPr>
        <w:pStyle w:val="4"/>
        <w:rPr>
          <w:rFonts w:hint="eastAsia"/>
          <w:lang w:val="en-US" w:eastAsia="zh-CN"/>
        </w:rPr>
      </w:pPr>
      <w:bookmarkStart w:id="17" w:name="_Toc23622"/>
      <w:r>
        <w:rPr>
          <w:rFonts w:hint="eastAsia"/>
          <w:lang w:val="en-US" w:eastAsia="zh-CN"/>
        </w:rPr>
        <w:t>1.周计划列表</w:t>
      </w:r>
      <w:bookmarkEnd w:id="17"/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周计划列表，按照考勤名称、考勤类型、有效期、地点、操作，显示每个计划的信息。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0340" cy="1081405"/>
            <wp:effectExtent l="0" t="0" r="16510" b="4445"/>
            <wp:docPr id="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081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bookmarkStart w:id="18" w:name="_Toc12371"/>
      <w:r>
        <w:rPr>
          <w:rFonts w:hint="eastAsia"/>
          <w:lang w:val="en-US" w:eastAsia="zh-CN"/>
        </w:rPr>
        <w:t>1.1周计划列表-------新建周计划</w:t>
      </w:r>
      <w:bookmarkEnd w:id="18"/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点击添加新计划，进入创建周计划页面。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9865" cy="3186430"/>
            <wp:effectExtent l="0" t="0" r="6985" b="13970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86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1）考勤计划名称，不允许为空，最多可输入20个字符。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Cs w:val="21"/>
        </w:rPr>
      </w:pPr>
      <w:r>
        <w:rPr>
          <w:rFonts w:hint="eastAsia"/>
          <w:lang w:val="en-US" w:eastAsia="zh-CN"/>
        </w:rPr>
        <w:t>2）有效期是指这个考勤计划的开始和结束时间，</w:t>
      </w:r>
      <w:r>
        <w:rPr>
          <w:rFonts w:hint="eastAsia"/>
          <w:szCs w:val="21"/>
          <w:lang w:val="en-US" w:eastAsia="zh-CN"/>
        </w:rPr>
        <w:t>可以填写多个时间。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</w:rPr>
      </w:pPr>
      <w:r>
        <w:rPr>
          <w:rFonts w:hint="eastAsia"/>
          <w:szCs w:val="21"/>
        </w:rPr>
        <w:t>年度重复默认选中。年度重复，即第二年同日期默认仍执行此考勤计划</w:t>
      </w:r>
      <w:r>
        <w:rPr>
          <w:rFonts w:hint="eastAsia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3）选择范围：</w:t>
      </w:r>
      <w:r>
        <w:rPr>
          <w:rFonts w:hint="eastAsia"/>
          <w:lang w:val="en-US" w:eastAsia="zh-CN"/>
        </w:rPr>
        <w:t>范围显示出当前学校下所有的宿舍，即宿舍考勤是以宿舍为单位。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4）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考勤时间计划</w:t>
      </w:r>
    </w:p>
    <w:p>
      <w:pPr>
        <w:numPr>
          <w:ilvl w:val="0"/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5271770" cy="2154555"/>
            <wp:effectExtent l="0" t="0" r="5080" b="17145"/>
            <wp:docPr id="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rPr>
          <w:rFonts w:hint="eastAsia"/>
          <w:szCs w:val="21"/>
        </w:rPr>
      </w:pPr>
      <w:r>
        <w:rPr>
          <w:rFonts w:hint="eastAsia"/>
          <w:szCs w:val="21"/>
        </w:rPr>
        <w:t>最多</w:t>
      </w:r>
      <w:r>
        <w:rPr>
          <w:rFonts w:hint="eastAsia"/>
          <w:szCs w:val="21"/>
          <w:lang w:val="en-US" w:eastAsia="zh-CN"/>
        </w:rPr>
        <w:t>可添加</w:t>
      </w:r>
      <w:r>
        <w:rPr>
          <w:rFonts w:hint="eastAsia"/>
          <w:szCs w:val="21"/>
        </w:rPr>
        <w:t>7个时间计划A~G，最少保留1个。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rPr>
          <w:rFonts w:hint="eastAsia"/>
          <w:szCs w:val="21"/>
        </w:rPr>
      </w:pPr>
      <w:r>
        <w:rPr>
          <w:rFonts w:hint="eastAsia"/>
          <w:szCs w:val="21"/>
        </w:rPr>
        <w:t>每个时间计划上，最多可添加</w:t>
      </w:r>
      <w:r>
        <w:rPr>
          <w:rFonts w:hint="eastAsia"/>
          <w:szCs w:val="21"/>
          <w:lang w:val="en-US" w:eastAsia="zh-CN"/>
        </w:rPr>
        <w:t>5</w:t>
      </w:r>
      <w:r>
        <w:rPr>
          <w:rFonts w:hint="eastAsia"/>
          <w:szCs w:val="21"/>
        </w:rPr>
        <w:t>个时间段，</w:t>
      </w:r>
      <w:r>
        <w:rPr>
          <w:rFonts w:hint="eastAsia"/>
          <w:szCs w:val="21"/>
          <w:lang w:val="en-US" w:eastAsia="zh-CN"/>
        </w:rPr>
        <w:t>出宿舍5</w:t>
      </w:r>
      <w:r>
        <w:rPr>
          <w:rFonts w:hint="eastAsia"/>
          <w:szCs w:val="21"/>
        </w:rPr>
        <w:t>~</w:t>
      </w:r>
      <w:r>
        <w:rPr>
          <w:rFonts w:hint="eastAsia"/>
          <w:szCs w:val="21"/>
          <w:lang w:val="en-US" w:eastAsia="zh-CN"/>
        </w:rPr>
        <w:t>进宿舍5</w:t>
      </w:r>
      <w:r>
        <w:rPr>
          <w:rFonts w:hint="eastAsia"/>
          <w:szCs w:val="21"/>
        </w:rPr>
        <w:t>，最少保留1个时间段。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时间段</w:t>
      </w:r>
      <w:r>
        <w:rPr>
          <w:rFonts w:hint="eastAsia"/>
          <w:szCs w:val="21"/>
        </w:rPr>
        <w:t>名称可自定义，不允许为空，最多8个字符。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</w:pPr>
      <w:r>
        <w:rPr>
          <w:rFonts w:hint="eastAsia"/>
          <w:szCs w:val="21"/>
        </w:rPr>
        <w:t>下一个时间段</w:t>
      </w:r>
      <w:r>
        <w:rPr>
          <w:rFonts w:hint="eastAsia"/>
          <w:szCs w:val="21"/>
          <w:lang w:val="en-US" w:eastAsia="zh-CN"/>
        </w:rPr>
        <w:t>出宿舍</w:t>
      </w:r>
      <w:r>
        <w:rPr>
          <w:rFonts w:hint="eastAsia"/>
          <w:szCs w:val="21"/>
        </w:rPr>
        <w:t>时间必须大于上一个时间段</w:t>
      </w:r>
      <w:r>
        <w:rPr>
          <w:rFonts w:hint="eastAsia"/>
          <w:szCs w:val="21"/>
          <w:lang w:val="en-US" w:eastAsia="zh-CN"/>
        </w:rPr>
        <w:t>进宿舍</w:t>
      </w:r>
      <w:r>
        <w:rPr>
          <w:rFonts w:hint="eastAsia"/>
          <w:szCs w:val="21"/>
        </w:rPr>
        <w:t>时间。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5）时间分配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Cs w:val="21"/>
        </w:rPr>
      </w:pPr>
      <w:r>
        <w:rPr>
          <w:rFonts w:hint="eastAsia"/>
          <w:szCs w:val="21"/>
        </w:rPr>
        <w:t>将时间计划A~G具体分配到一周中的某天。当天按照所分配的时间计划执行考勤。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如果不分配，当前则不执行任何考勤计划。</w:t>
      </w:r>
    </w:p>
    <w:p>
      <w:pPr>
        <w:pStyle w:val="5"/>
        <w:rPr>
          <w:rFonts w:hint="eastAsia"/>
          <w:lang w:val="en-US" w:eastAsia="zh-CN"/>
        </w:rPr>
      </w:pPr>
      <w:bookmarkStart w:id="19" w:name="_Toc14690"/>
      <w:r>
        <w:rPr>
          <w:rFonts w:hint="eastAsia"/>
          <w:lang w:val="en-US" w:eastAsia="zh-CN"/>
        </w:rPr>
        <w:t>1.2周计划列表-------编辑、删除、推送设置、统计</w:t>
      </w:r>
      <w:bookmarkEnd w:id="19"/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编辑/删除周计划，推送设置、统计，宿舍考勤的策略与校门考勤完全相同，请参照校门考勤。</w:t>
      </w:r>
    </w:p>
    <w:p>
      <w:pPr>
        <w:pStyle w:val="4"/>
        <w:rPr>
          <w:rFonts w:hint="eastAsia"/>
          <w:lang w:val="en-US" w:eastAsia="zh-CN"/>
        </w:rPr>
      </w:pPr>
      <w:bookmarkStart w:id="20" w:name="_Toc3522"/>
      <w:r>
        <w:rPr>
          <w:rFonts w:hint="eastAsia"/>
          <w:lang w:val="en-US" w:eastAsia="zh-CN"/>
        </w:rPr>
        <w:t>2.宿舍管理</w:t>
      </w:r>
      <w:bookmarkEnd w:id="20"/>
    </w:p>
    <w:p>
      <w:pPr>
        <w:pStyle w:val="5"/>
        <w:rPr>
          <w:rFonts w:hint="eastAsia"/>
          <w:lang w:val="en-US" w:eastAsia="zh-CN"/>
        </w:rPr>
      </w:pPr>
      <w:bookmarkStart w:id="21" w:name="_Toc1130"/>
      <w:r>
        <w:rPr>
          <w:rFonts w:hint="eastAsia"/>
          <w:lang w:val="en-US" w:eastAsia="zh-CN"/>
        </w:rPr>
        <w:t>2.1新增宿舍考勤</w:t>
      </w:r>
      <w:bookmarkEnd w:id="21"/>
    </w:p>
    <w:p>
      <w:pPr>
        <w:numPr>
          <w:ilvl w:val="0"/>
          <w:numId w:val="0"/>
        </w:numPr>
        <w:spacing w:line="360" w:lineRule="auto"/>
        <w:ind w:leftChars="0"/>
        <w:rPr>
          <w:rFonts w:hint="eastAsia" w:eastAsia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点击“新增宿舍考勤”，进入创建宿舍信息页面，</w:t>
      </w:r>
      <w:r>
        <w:rPr>
          <w:rFonts w:hint="eastAsia"/>
          <w:lang w:val="en-US" w:eastAsia="zh-CN"/>
        </w:rPr>
        <w:t>按页面字段正常填写信息，点击保存即可。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如下图：</w:t>
      </w:r>
    </w:p>
    <w:p>
      <w:pPr>
        <w:numPr>
          <w:ilvl w:val="0"/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5268595" cy="4427855"/>
            <wp:effectExtent l="0" t="0" r="8255" b="10795"/>
            <wp:docPr id="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427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bookmarkStart w:id="22" w:name="_Toc15823"/>
      <w:r>
        <w:rPr>
          <w:rFonts w:hint="eastAsia"/>
          <w:lang w:val="en-US" w:eastAsia="zh-CN"/>
        </w:rPr>
        <w:t>2.2学生管理</w:t>
      </w:r>
      <w:bookmarkEnd w:id="22"/>
    </w:p>
    <w:p>
      <w:pPr>
        <w:numPr>
          <w:ilvl w:val="0"/>
          <w:numId w:val="12"/>
        </w:numPr>
        <w:spacing w:line="360" w:lineRule="auto"/>
        <w:ind w:leftChars="0"/>
      </w:pPr>
      <w:r>
        <w:rPr>
          <w:rFonts w:hint="eastAsia" w:asciiTheme="minorEastAsia" w:hAnsiTheme="minorEastAsia" w:cstheme="minorEastAsia"/>
          <w:lang w:val="en-US" w:eastAsia="zh-CN"/>
        </w:rPr>
        <w:t>可以按照楼宇和楼层进行查询</w:t>
      </w:r>
    </w:p>
    <w:p>
      <w:pPr>
        <w:numPr>
          <w:ilvl w:val="0"/>
          <w:numId w:val="12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可以按照学生姓名或卡号查询</w:t>
      </w:r>
    </w:p>
    <w:p>
      <w:pPr>
        <w:numPr>
          <w:ilvl w:val="0"/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5268595" cy="1904365"/>
            <wp:effectExtent l="0" t="0" r="8255" b="635"/>
            <wp:docPr id="3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04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excel导入，先下载模板，根据模板内容提示，可以批量将学生添加到宿舍中。</w:t>
      </w:r>
    </w:p>
    <w:p>
      <w:pPr>
        <w:numPr>
          <w:ilvl w:val="0"/>
          <w:numId w:val="12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添加学生。点击“添加学生”，进入单个将学生添加到宿舍页面：</w:t>
      </w:r>
    </w:p>
    <w:p>
      <w:pPr>
        <w:numPr>
          <w:ilvl w:val="0"/>
          <w:numId w:val="0"/>
        </w:numPr>
        <w:spacing w:line="360" w:lineRule="auto"/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选择年级、班级、学生，点击“添加”后，学生显示在待添加列表页，状态为被勾选。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如下图：</w:t>
      </w:r>
    </w:p>
    <w:p>
      <w:pPr>
        <w:numPr>
          <w:ilvl w:val="0"/>
          <w:numId w:val="0"/>
        </w:numPr>
        <w:spacing w:line="360" w:lineRule="auto"/>
        <w:ind w:leftChars="0" w:firstLine="42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770" cy="4093210"/>
            <wp:effectExtent l="0" t="0" r="5080" b="2540"/>
            <wp:docPr id="4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93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点击“添加学生”，进入“添加学生信息”页面，选择楼宇信息，输入楼层和房间号，点击保存即可将学生添加到宿舍中。如下图：</w:t>
      </w:r>
    </w:p>
    <w:p>
      <w:pPr>
        <w:numPr>
          <w:ilvl w:val="0"/>
          <w:numId w:val="0"/>
        </w:numPr>
        <w:spacing w:line="360" w:lineRule="auto"/>
        <w:ind w:firstLine="42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3545205"/>
            <wp:effectExtent l="0" t="0" r="7620" b="17145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45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考勤记录，点击“考勤记录”，可以查看这个学生的所有的打卡记录。</w:t>
      </w:r>
    </w:p>
    <w:p>
      <w:pPr>
        <w:numPr>
          <w:ilvl w:val="0"/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5267960" cy="568960"/>
            <wp:effectExtent l="0" t="0" r="8890" b="2540"/>
            <wp:docPr id="4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编辑，点击编辑，可以修改该学生的宿舍信息，也可以将该学生从宿舍中删除，如下图：</w:t>
      </w:r>
    </w:p>
    <w:p>
      <w:pPr>
        <w:numPr>
          <w:ilvl w:val="0"/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5267960" cy="2194560"/>
            <wp:effectExtent l="0" t="0" r="8890" b="15240"/>
            <wp:docPr id="4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删除，点击删除，可以将这个学生从宿舍中移除。</w:t>
      </w:r>
    </w:p>
    <w:p>
      <w:pPr>
        <w:numPr>
          <w:ilvl w:val="0"/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5262880" cy="573405"/>
            <wp:effectExtent l="0" t="0" r="13970" b="17145"/>
            <wp:docPr id="4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1"/>
        </w:numPr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23" w:name="_Toc3961"/>
      <w:r>
        <w:rPr>
          <w:rFonts w:hint="eastAsia" w:asciiTheme="majorEastAsia" w:hAnsiTheme="majorEastAsia" w:eastAsiaTheme="majorEastAsia" w:cstheme="majorEastAsia"/>
          <w:lang w:val="en-US" w:eastAsia="zh-CN"/>
        </w:rPr>
        <w:t>教师考勤（web端）</w:t>
      </w:r>
      <w:bookmarkEnd w:id="23"/>
    </w:p>
    <w:p>
      <w:pPr>
        <w:pStyle w:val="4"/>
        <w:numPr>
          <w:ilvl w:val="0"/>
          <w:numId w:val="13"/>
        </w:numPr>
        <w:rPr>
          <w:rFonts w:hint="eastAsia"/>
          <w:lang w:val="en-US" w:eastAsia="zh-CN"/>
        </w:rPr>
      </w:pPr>
      <w:bookmarkStart w:id="24" w:name="_Toc24349"/>
      <w:r>
        <w:rPr>
          <w:rFonts w:hint="eastAsia"/>
          <w:lang w:val="en-US" w:eastAsia="zh-CN"/>
        </w:rPr>
        <w:t>周计划列表</w:t>
      </w:r>
      <w:bookmarkEnd w:id="24"/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周计划列表，按照考勤名称、考勤类型、有效期、地点、操作，显示每个计划的信息。</w:t>
      </w: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7960" cy="881380"/>
            <wp:effectExtent l="0" t="0" r="8890" b="13970"/>
            <wp:docPr id="4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81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/>
          <w:lang w:val="en-US" w:eastAsia="zh-CN"/>
        </w:rPr>
      </w:pPr>
      <w:bookmarkStart w:id="25" w:name="_Toc10169"/>
      <w:r>
        <w:rPr>
          <w:rFonts w:hint="eastAsia"/>
          <w:lang w:val="en-US" w:eastAsia="zh-CN"/>
        </w:rPr>
        <w:t>1.1周计划列表-------新建周计划</w:t>
      </w:r>
      <w:bookmarkEnd w:id="25"/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点击添加新计划，进入创建周计划页面。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991735" cy="2217420"/>
            <wp:effectExtent l="0" t="0" r="18415" b="11430"/>
            <wp:docPr id="4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4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考勤计划名称，不允许为空，最多可输入20个字符。</w:t>
      </w:r>
    </w:p>
    <w:p>
      <w:pPr>
        <w:numPr>
          <w:ilvl w:val="0"/>
          <w:numId w:val="14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考勤地点，默认显示为学校，不可修改</w:t>
      </w:r>
    </w:p>
    <w:p>
      <w:pPr>
        <w:numPr>
          <w:ilvl w:val="0"/>
          <w:numId w:val="14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有效期是指这个考勤计划的开始和结束时间，可以填写多个时间。年度重复默认选中。年度重复，即第二年同日期默认仍执行此考勤计划。</w:t>
      </w:r>
    </w:p>
    <w:p>
      <w:pPr>
        <w:numPr>
          <w:ilvl w:val="0"/>
          <w:numId w:val="14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选择范围：显示当前学校下所有的教师。</w:t>
      </w:r>
    </w:p>
    <w:p>
      <w:pPr>
        <w:numPr>
          <w:ilvl w:val="0"/>
          <w:numId w:val="14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考勤时间计划， 最多可添加7个时间计划A~G，最少保留1个。</w:t>
      </w:r>
    </w:p>
    <w:p>
      <w:pPr>
        <w:numPr>
          <w:ilvl w:val="0"/>
          <w:numId w:val="14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考勤时间段，每个时间计划上，最多可添加5个时间段，进校门1~进校门5，最少保留一个时间段。</w:t>
      </w:r>
    </w:p>
    <w:p>
      <w:pPr>
        <w:numPr>
          <w:ilvl w:val="0"/>
          <w:numId w:val="14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时间段名称可自定义，不允许为空，最多8个字符</w:t>
      </w:r>
    </w:p>
    <w:p>
      <w:pPr>
        <w:numPr>
          <w:ilvl w:val="0"/>
          <w:numId w:val="14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下一个时间段进校门时间必须大于上一个时间段出校门时间。</w:t>
      </w:r>
    </w:p>
    <w:p>
      <w:pPr>
        <w:numPr>
          <w:ilvl w:val="0"/>
          <w:numId w:val="14"/>
        </w:numPr>
        <w:spacing w:line="36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时间分配，将时间计划A~G具体分配到一周中的某天。当天按照所分配的时间计划执行考勤。如果不分配，当前则不执行任何考勤计划。</w:t>
      </w:r>
    </w:p>
    <w:p>
      <w:pPr>
        <w:pStyle w:val="5"/>
        <w:rPr>
          <w:rFonts w:hint="eastAsia"/>
          <w:lang w:val="en-US" w:eastAsia="zh-CN"/>
        </w:rPr>
      </w:pPr>
      <w:bookmarkStart w:id="26" w:name="_Toc22268"/>
      <w:r>
        <w:rPr>
          <w:rFonts w:hint="eastAsia"/>
          <w:lang w:val="en-US" w:eastAsia="zh-CN"/>
        </w:rPr>
        <w:t>1.2周计划列表-------编辑、删除、推送设置、统计</w:t>
      </w:r>
      <w:bookmarkEnd w:id="26"/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编辑/删除周计划，推送设置、统计，教师考勤的策略与校门考勤完全相同，请参照校门考勤。</w:t>
      </w:r>
    </w:p>
    <w:p>
      <w:pPr>
        <w:pStyle w:val="3"/>
        <w:numPr>
          <w:ilvl w:val="0"/>
          <w:numId w:val="11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bookmarkStart w:id="27" w:name="_Toc24284"/>
      <w:r>
        <w:rPr>
          <w:rFonts w:hint="eastAsia" w:asciiTheme="minorEastAsia" w:hAnsiTheme="minorEastAsia" w:eastAsiaTheme="minorEastAsia" w:cstheme="minorEastAsia"/>
          <w:lang w:val="en-US" w:eastAsia="zh-CN"/>
        </w:rPr>
        <w:t>校门考勤（app端）</w:t>
      </w:r>
      <w:bookmarkEnd w:id="27"/>
    </w:p>
    <w:p>
      <w:pPr>
        <w:pStyle w:val="4"/>
        <w:numPr>
          <w:ilvl w:val="0"/>
          <w:numId w:val="15"/>
        </w:numPr>
        <w:rPr>
          <w:rFonts w:hint="eastAsia"/>
          <w:lang w:val="en-US" w:eastAsia="zh-CN"/>
        </w:rPr>
      </w:pPr>
      <w:bookmarkStart w:id="28" w:name="_Toc13169"/>
      <w:r>
        <w:rPr>
          <w:rFonts w:hint="eastAsia"/>
          <w:lang w:val="en-US" w:eastAsia="zh-CN"/>
        </w:rPr>
        <w:t>教师端</w:t>
      </w:r>
      <w:bookmarkEnd w:id="28"/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教师登录app，点击“校门考勤”进入，如下图：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799965" cy="7875905"/>
            <wp:effectExtent l="0" t="0" r="635" b="10795"/>
            <wp:docPr id="5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7875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每个考勤计划的考勤时间段只显示进校门的自定义名称和考勤时间。</w:t>
      </w:r>
    </w:p>
    <w:p>
      <w:pPr>
        <w:numPr>
          <w:ilvl w:val="0"/>
          <w:numId w:val="1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可以按时间进行查询，查看不同日期的考勤数据。</w:t>
      </w:r>
    </w:p>
    <w:p>
      <w:pPr>
        <w:numPr>
          <w:ilvl w:val="0"/>
          <w:numId w:val="1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显示当前时间段考勤正常、异常（迟到和早退）和未到的人数。</w:t>
      </w:r>
    </w:p>
    <w:p>
      <w:pPr>
        <w:numPr>
          <w:ilvl w:val="0"/>
          <w:numId w:val="1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当前考勤时间段时间还未开始，列表中状态显示为：未到考勤时间，无法点击进入查看详情。</w:t>
      </w:r>
    </w:p>
    <w:p>
      <w:pPr>
        <w:numPr>
          <w:ilvl w:val="0"/>
          <w:numId w:val="1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点击“查看详情”，进入详情页，可以查看该时间段每个学生的考勤情况。如下图所示：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047615" cy="7952105"/>
            <wp:effectExtent l="0" t="0" r="635" b="10795"/>
            <wp:docPr id="5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7952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6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点击“考勤详情”，进入该人员的考勤详情，该页显示他所有的打卡的记录。如下图：</w:t>
      </w: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904740" cy="8047355"/>
            <wp:effectExtent l="0" t="0" r="10160" b="10795"/>
            <wp:docPr id="5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8047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6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可以按时间查询，查看不同的时间的考勤打卡记录。</w:t>
      </w:r>
    </w:p>
    <w:p>
      <w:pPr>
        <w:numPr>
          <w:ilvl w:val="0"/>
          <w:numId w:val="16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考勤异常的数据可以手动置为正常，点击“置为正常”，考勤状态即变成正常。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Ps：考勤未开始的时间无法手动置为正常。</w:t>
      </w:r>
    </w:p>
    <w:p>
      <w:pPr>
        <w:pStyle w:val="4"/>
        <w:numPr>
          <w:ilvl w:val="0"/>
          <w:numId w:val="15"/>
        </w:numPr>
        <w:rPr>
          <w:rFonts w:hint="eastAsia"/>
          <w:lang w:val="en-US" w:eastAsia="zh-CN"/>
        </w:rPr>
      </w:pPr>
      <w:bookmarkStart w:id="29" w:name="_Toc10631"/>
      <w:r>
        <w:rPr>
          <w:rFonts w:hint="eastAsia"/>
          <w:lang w:val="en-US" w:eastAsia="zh-CN"/>
        </w:rPr>
        <w:t>家长端</w:t>
      </w:r>
      <w:bookmarkEnd w:id="29"/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家长用户登录app，点击“校门考勤”进入，如下图：</w:t>
      </w:r>
    </w:p>
    <w:p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4076065" cy="5942965"/>
            <wp:effectExtent l="0" t="0" r="635" b="635"/>
            <wp:docPr id="5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76065" cy="5942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7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显示当前孩子的每个考勤时间段的打卡时间和考勤状态</w:t>
      </w:r>
    </w:p>
    <w:p>
      <w:pPr>
        <w:numPr>
          <w:ilvl w:val="0"/>
          <w:numId w:val="17"/>
        </w:num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可以按时间查询</w:t>
      </w:r>
    </w:p>
    <w:p>
      <w:pPr>
        <w:pStyle w:val="3"/>
        <w:numPr>
          <w:ilvl w:val="0"/>
          <w:numId w:val="11"/>
        </w:numPr>
        <w:rPr>
          <w:rFonts w:hint="eastAsia" w:asciiTheme="majorEastAsia" w:hAnsiTheme="majorEastAsia" w:eastAsiaTheme="majorEastAsia" w:cstheme="majorEastAsia"/>
          <w:lang w:val="en-US" w:eastAsia="zh-CN"/>
        </w:rPr>
      </w:pPr>
      <w:bookmarkStart w:id="30" w:name="_Toc627"/>
      <w:r>
        <w:rPr>
          <w:rFonts w:hint="eastAsia" w:asciiTheme="majorEastAsia" w:hAnsiTheme="majorEastAsia" w:eastAsiaTheme="majorEastAsia" w:cstheme="majorEastAsia"/>
          <w:lang w:val="en-US" w:eastAsia="zh-CN"/>
        </w:rPr>
        <w:t>室内考勤（app端）</w:t>
      </w:r>
      <w:bookmarkEnd w:id="30"/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教师登录app端，点击“室内考勤”进入，如下图：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295140" cy="6904990"/>
            <wp:effectExtent l="0" t="0" r="10160" b="10160"/>
            <wp:docPr id="5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690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显示每节课的开始和结束时间</w:t>
      </w:r>
    </w:p>
    <w:p>
      <w:pPr>
        <w:numPr>
          <w:ilvl w:val="0"/>
          <w:numId w:val="1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显示每节课的课程名字和授课教师，数据从该班级的课程表中获取</w:t>
      </w:r>
    </w:p>
    <w:p>
      <w:pPr>
        <w:numPr>
          <w:ilvl w:val="0"/>
          <w:numId w:val="1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显示考勤正常、请假和缺勤的人数</w:t>
      </w:r>
    </w:p>
    <w:p>
      <w:pPr>
        <w:numPr>
          <w:ilvl w:val="0"/>
          <w:numId w:val="1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可以点击右上角时间框，按时间筛选</w:t>
      </w:r>
    </w:p>
    <w:p>
      <w:pPr>
        <w:numPr>
          <w:ilvl w:val="0"/>
          <w:numId w:val="1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&gt;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,进入详情页，如下图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247515" cy="6857365"/>
            <wp:effectExtent l="0" t="0" r="635" b="635"/>
            <wp:docPr id="5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6857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详情页，显示每个状态（考勤正常、请假、缺勤）的具体名单；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可以按时间搜索；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可以切换查看每节课的数据。</w:t>
      </w:r>
    </w:p>
    <w:p>
      <w:pPr>
        <w:numPr>
          <w:ilvl w:val="0"/>
          <w:numId w:val="0"/>
        </w:numPr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  <w:r>
        <w:rPr>
          <w:rFonts w:cstheme="minorHAnsi"/>
          <w:b/>
          <w:bCs/>
          <w:sz w:val="32"/>
          <w:szCs w:val="40"/>
        </w:rPr>
        <w:t>==文档结束==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180" w:firstLineChars="10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zSVju0AAAAAUBAAAPAAAAAAAAAAEAIAAAACIA&#10;AABkcnMvZG93bnJldi54bWxQSwECFAAUAAAACACHTuJA0HKh3BECAAAJBAAADgAAAAAAAAABACAA&#10;AAAfAQAAZHJzL2Uyb0RvYy54bWxQSwUGAAAAAAYABgBZAQAAo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Arial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hint="eastAsia" w:ascii="Trebuchet MS" w:hAnsi="Trebuchet MS" w:cs="Arial"/>
        <w:szCs w:val="21"/>
      </w:rPr>
      <w:t>成都致学教育</w:t>
    </w:r>
    <w:r>
      <w:rPr>
        <w:rFonts w:hint="eastAsia" w:ascii="宋体" w:hAnsi="宋体" w:cs="Arial"/>
        <w:szCs w:val="21"/>
      </w:rPr>
      <w:t xml:space="preserve">科技有限公司，保留所有权利  </w:t>
    </w: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bCC2Kw4CAAAJ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Arial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hint="eastAsia" w:ascii="Trebuchet MS" w:hAnsi="Trebuchet MS" w:cs="Arial"/>
        <w:szCs w:val="21"/>
      </w:rPr>
      <w:t>成都致学教育</w:t>
    </w:r>
    <w:r>
      <w:rPr>
        <w:rFonts w:hint="eastAsia" w:ascii="宋体" w:hAnsi="宋体" w:cs="Arial"/>
        <w:szCs w:val="21"/>
      </w:rPr>
      <w:t xml:space="preserve">科技有限公司，保留所有权利 </w: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hint="eastAsia"/>
      </w:rPr>
      <w:drawing>
        <wp:inline distT="0" distB="0" distL="114300" distR="114300">
          <wp:extent cx="344805" cy="360045"/>
          <wp:effectExtent l="0" t="0" r="17145" b="1905"/>
          <wp:docPr id="18" name="图片 3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图片 30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</w:t>
    </w:r>
    <w:r>
      <w:rPr>
        <w:rFonts w:hint="eastAsia"/>
        <w:lang w:val="en-US" w:eastAsia="zh-CN"/>
      </w:rPr>
      <w:t>致学教育</w:t>
    </w:r>
    <w:r>
      <w:rPr>
        <w:rFonts w:hint="eastAsia"/>
      </w:rPr>
      <w:t>·</w:t>
    </w:r>
    <w:r>
      <w:rPr>
        <w:rFonts w:hint="eastAsia"/>
        <w:lang w:val="en-US" w:eastAsia="zh-CN"/>
      </w:rPr>
      <w:t>考勤</w:t>
    </w:r>
    <w:r>
      <w:rPr>
        <w:rFonts w:hint="eastAsia"/>
      </w:rPr>
      <w:t xml:space="preserve">用户手册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sz w:val="20"/>
      </w:rPr>
    </w:pPr>
    <w:r>
      <w:rPr>
        <w:rFonts w:hint="eastAsia"/>
      </w:rPr>
      <w:drawing>
        <wp:inline distT="0" distB="0" distL="114300" distR="114300">
          <wp:extent cx="344805" cy="360045"/>
          <wp:effectExtent l="0" t="0" r="17145" b="1905"/>
          <wp:docPr id="19" name="图片 2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29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爱上学·后台配置客户端主页入口操作手册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0AA0BC"/>
    <w:multiLevelType w:val="singleLevel"/>
    <w:tmpl w:val="830AA0BC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F1474DC"/>
    <w:multiLevelType w:val="singleLevel"/>
    <w:tmpl w:val="8F1474DC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9C0D21B8"/>
    <w:multiLevelType w:val="singleLevel"/>
    <w:tmpl w:val="9C0D21B8"/>
    <w:lvl w:ilvl="0" w:tentative="0">
      <w:start w:val="4"/>
      <w:numFmt w:val="decimal"/>
      <w:suff w:val="nothing"/>
      <w:lvlText w:val="%1）"/>
      <w:lvlJc w:val="left"/>
    </w:lvl>
  </w:abstractNum>
  <w:abstractNum w:abstractNumId="3">
    <w:nsid w:val="B3031C9E"/>
    <w:multiLevelType w:val="singleLevel"/>
    <w:tmpl w:val="B3031C9E"/>
    <w:lvl w:ilvl="0" w:tentative="0">
      <w:start w:val="1"/>
      <w:numFmt w:val="decimal"/>
      <w:suff w:val="nothing"/>
      <w:lvlText w:val="%1）"/>
      <w:lvlJc w:val="left"/>
    </w:lvl>
  </w:abstractNum>
  <w:abstractNum w:abstractNumId="4">
    <w:nsid w:val="BDB2CC1F"/>
    <w:multiLevelType w:val="singleLevel"/>
    <w:tmpl w:val="BDB2CC1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E2BC1DEB"/>
    <w:multiLevelType w:val="singleLevel"/>
    <w:tmpl w:val="E2BC1DEB"/>
    <w:lvl w:ilvl="0" w:tentative="0">
      <w:start w:val="4"/>
      <w:numFmt w:val="chineseCounting"/>
      <w:suff w:val="nothing"/>
      <w:lvlText w:val="%1．"/>
      <w:lvlJc w:val="left"/>
      <w:rPr>
        <w:rFonts w:hint="eastAsia"/>
      </w:rPr>
    </w:lvl>
  </w:abstractNum>
  <w:abstractNum w:abstractNumId="6">
    <w:nsid w:val="EF9D3104"/>
    <w:multiLevelType w:val="singleLevel"/>
    <w:tmpl w:val="EF9D3104"/>
    <w:lvl w:ilvl="0" w:tentative="0">
      <w:start w:val="1"/>
      <w:numFmt w:val="decimal"/>
      <w:suff w:val="nothing"/>
      <w:lvlText w:val="%1）"/>
      <w:lvlJc w:val="left"/>
    </w:lvl>
  </w:abstractNum>
  <w:abstractNum w:abstractNumId="7">
    <w:nsid w:val="F5CA640D"/>
    <w:multiLevelType w:val="singleLevel"/>
    <w:tmpl w:val="F5CA640D"/>
    <w:lvl w:ilvl="0" w:tentative="0">
      <w:start w:val="1"/>
      <w:numFmt w:val="decimal"/>
      <w:suff w:val="nothing"/>
      <w:lvlText w:val="%1）"/>
      <w:lvlJc w:val="left"/>
    </w:lvl>
  </w:abstractNum>
  <w:abstractNum w:abstractNumId="8">
    <w:nsid w:val="FCBC2FAD"/>
    <w:multiLevelType w:val="singleLevel"/>
    <w:tmpl w:val="FCBC2FAD"/>
    <w:lvl w:ilvl="0" w:tentative="0">
      <w:start w:val="1"/>
      <w:numFmt w:val="decimal"/>
      <w:suff w:val="nothing"/>
      <w:lvlText w:val="%1）"/>
      <w:lvlJc w:val="left"/>
    </w:lvl>
  </w:abstractNum>
  <w:abstractNum w:abstractNumId="9">
    <w:nsid w:val="1209EB88"/>
    <w:multiLevelType w:val="singleLevel"/>
    <w:tmpl w:val="1209EB8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">
    <w:nsid w:val="1479FCD5"/>
    <w:multiLevelType w:val="singleLevel"/>
    <w:tmpl w:val="1479FCD5"/>
    <w:lvl w:ilvl="0" w:tentative="0">
      <w:start w:val="1"/>
      <w:numFmt w:val="decimal"/>
      <w:suff w:val="nothing"/>
      <w:lvlText w:val="%1）"/>
      <w:lvlJc w:val="left"/>
    </w:lvl>
  </w:abstractNum>
  <w:abstractNum w:abstractNumId="11">
    <w:nsid w:val="1C6EBB99"/>
    <w:multiLevelType w:val="singleLevel"/>
    <w:tmpl w:val="1C6EBB99"/>
    <w:lvl w:ilvl="0" w:tentative="0">
      <w:start w:val="1"/>
      <w:numFmt w:val="decimal"/>
      <w:suff w:val="nothing"/>
      <w:lvlText w:val="%1）"/>
      <w:lvlJc w:val="left"/>
    </w:lvl>
  </w:abstractNum>
  <w:abstractNum w:abstractNumId="12">
    <w:nsid w:val="383BDA97"/>
    <w:multiLevelType w:val="singleLevel"/>
    <w:tmpl w:val="383BDA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4363EAA4"/>
    <w:multiLevelType w:val="singleLevel"/>
    <w:tmpl w:val="4363EAA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4">
    <w:nsid w:val="4CF212C7"/>
    <w:multiLevelType w:val="multilevel"/>
    <w:tmpl w:val="4CF212C7"/>
    <w:lvl w:ilvl="0" w:tentative="0">
      <w:start w:val="1"/>
      <w:numFmt w:val="japaneseCounting"/>
      <w:lvlText w:val="%1、"/>
      <w:lvlJc w:val="left"/>
      <w:pPr>
        <w:ind w:left="672" w:hanging="67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8262A71"/>
    <w:multiLevelType w:val="singleLevel"/>
    <w:tmpl w:val="58262A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6">
    <w:nsid w:val="59AF9B02"/>
    <w:multiLevelType w:val="singleLevel"/>
    <w:tmpl w:val="59AF9B02"/>
    <w:lvl w:ilvl="0" w:tentative="0">
      <w:start w:val="1"/>
      <w:numFmt w:val="decimal"/>
      <w:suff w:val="nothing"/>
      <w:lvlText w:val="%1）"/>
      <w:lvlJc w:val="left"/>
    </w:lvl>
  </w:abstractNum>
  <w:abstractNum w:abstractNumId="17">
    <w:nsid w:val="7D86BD92"/>
    <w:multiLevelType w:val="singleLevel"/>
    <w:tmpl w:val="7D86BD92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3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11"/>
  </w:num>
  <w:num w:numId="11">
    <w:abstractNumId w:val="5"/>
  </w:num>
  <w:num w:numId="12">
    <w:abstractNumId w:val="7"/>
  </w:num>
  <w:num w:numId="13">
    <w:abstractNumId w:val="15"/>
  </w:num>
  <w:num w:numId="14">
    <w:abstractNumId w:val="6"/>
  </w:num>
  <w:num w:numId="15">
    <w:abstractNumId w:val="4"/>
  </w:num>
  <w:num w:numId="16">
    <w:abstractNumId w:val="17"/>
  </w:num>
  <w:num w:numId="17">
    <w:abstractNumId w:val="1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4F"/>
    <w:rsid w:val="000008DA"/>
    <w:rsid w:val="00000FE1"/>
    <w:rsid w:val="00005939"/>
    <w:rsid w:val="00007050"/>
    <w:rsid w:val="000074A4"/>
    <w:rsid w:val="000138A3"/>
    <w:rsid w:val="00013EE4"/>
    <w:rsid w:val="000140A0"/>
    <w:rsid w:val="0001671F"/>
    <w:rsid w:val="00022A33"/>
    <w:rsid w:val="00023369"/>
    <w:rsid w:val="0003669D"/>
    <w:rsid w:val="00043AB7"/>
    <w:rsid w:val="00045B1E"/>
    <w:rsid w:val="00051EF3"/>
    <w:rsid w:val="0005748B"/>
    <w:rsid w:val="00063620"/>
    <w:rsid w:val="000829B9"/>
    <w:rsid w:val="00085C44"/>
    <w:rsid w:val="00092270"/>
    <w:rsid w:val="000930F6"/>
    <w:rsid w:val="00097B1C"/>
    <w:rsid w:val="000A20DA"/>
    <w:rsid w:val="000A6493"/>
    <w:rsid w:val="000A7205"/>
    <w:rsid w:val="000B1108"/>
    <w:rsid w:val="000B46D3"/>
    <w:rsid w:val="000C2027"/>
    <w:rsid w:val="000C661E"/>
    <w:rsid w:val="000C7AD9"/>
    <w:rsid w:val="000D05B3"/>
    <w:rsid w:val="000D2620"/>
    <w:rsid w:val="000D30C5"/>
    <w:rsid w:val="000D480C"/>
    <w:rsid w:val="000D76BF"/>
    <w:rsid w:val="000E177A"/>
    <w:rsid w:val="000E2755"/>
    <w:rsid w:val="000E2DE8"/>
    <w:rsid w:val="000E6060"/>
    <w:rsid w:val="000E7FD3"/>
    <w:rsid w:val="000F3F25"/>
    <w:rsid w:val="001004EB"/>
    <w:rsid w:val="00101387"/>
    <w:rsid w:val="00104347"/>
    <w:rsid w:val="00105037"/>
    <w:rsid w:val="00110AA4"/>
    <w:rsid w:val="00112351"/>
    <w:rsid w:val="00115C32"/>
    <w:rsid w:val="00126CF0"/>
    <w:rsid w:val="00127936"/>
    <w:rsid w:val="001331DD"/>
    <w:rsid w:val="00133538"/>
    <w:rsid w:val="00135DFC"/>
    <w:rsid w:val="00143FA3"/>
    <w:rsid w:val="00147762"/>
    <w:rsid w:val="00151547"/>
    <w:rsid w:val="00152D06"/>
    <w:rsid w:val="00153559"/>
    <w:rsid w:val="001603CE"/>
    <w:rsid w:val="00165A31"/>
    <w:rsid w:val="00167010"/>
    <w:rsid w:val="00171A49"/>
    <w:rsid w:val="0017681B"/>
    <w:rsid w:val="001845A9"/>
    <w:rsid w:val="001A1CFF"/>
    <w:rsid w:val="001A26D0"/>
    <w:rsid w:val="001A79D4"/>
    <w:rsid w:val="001B074F"/>
    <w:rsid w:val="001D54A6"/>
    <w:rsid w:val="001E709D"/>
    <w:rsid w:val="001F5B4C"/>
    <w:rsid w:val="001F5D2E"/>
    <w:rsid w:val="0021212B"/>
    <w:rsid w:val="00213931"/>
    <w:rsid w:val="00213DB1"/>
    <w:rsid w:val="00217794"/>
    <w:rsid w:val="00217E77"/>
    <w:rsid w:val="002213E1"/>
    <w:rsid w:val="002243F3"/>
    <w:rsid w:val="0023458C"/>
    <w:rsid w:val="00237DCB"/>
    <w:rsid w:val="002412AC"/>
    <w:rsid w:val="002420A7"/>
    <w:rsid w:val="00245AC7"/>
    <w:rsid w:val="0025369F"/>
    <w:rsid w:val="00261BC9"/>
    <w:rsid w:val="00270A4A"/>
    <w:rsid w:val="00272388"/>
    <w:rsid w:val="00277AC5"/>
    <w:rsid w:val="00282446"/>
    <w:rsid w:val="00284B5F"/>
    <w:rsid w:val="00286BE4"/>
    <w:rsid w:val="0028704B"/>
    <w:rsid w:val="00291D1F"/>
    <w:rsid w:val="00294CC6"/>
    <w:rsid w:val="002B445E"/>
    <w:rsid w:val="002B535E"/>
    <w:rsid w:val="002C0F4C"/>
    <w:rsid w:val="002C2F70"/>
    <w:rsid w:val="002C40A5"/>
    <w:rsid w:val="002D4657"/>
    <w:rsid w:val="0030285E"/>
    <w:rsid w:val="0030522B"/>
    <w:rsid w:val="00314379"/>
    <w:rsid w:val="00316C1E"/>
    <w:rsid w:val="00321B3D"/>
    <w:rsid w:val="00327A64"/>
    <w:rsid w:val="00327E11"/>
    <w:rsid w:val="00331662"/>
    <w:rsid w:val="0033509F"/>
    <w:rsid w:val="0033631C"/>
    <w:rsid w:val="003373C5"/>
    <w:rsid w:val="00342747"/>
    <w:rsid w:val="003511C4"/>
    <w:rsid w:val="003614AF"/>
    <w:rsid w:val="00362CAA"/>
    <w:rsid w:val="00363C70"/>
    <w:rsid w:val="0036471F"/>
    <w:rsid w:val="00365014"/>
    <w:rsid w:val="00370308"/>
    <w:rsid w:val="003803FA"/>
    <w:rsid w:val="003808DE"/>
    <w:rsid w:val="00381947"/>
    <w:rsid w:val="00384B1E"/>
    <w:rsid w:val="003952F0"/>
    <w:rsid w:val="003A47C0"/>
    <w:rsid w:val="003B06FA"/>
    <w:rsid w:val="003B1DE5"/>
    <w:rsid w:val="003B4C41"/>
    <w:rsid w:val="003C0B30"/>
    <w:rsid w:val="003C0B5F"/>
    <w:rsid w:val="003C4C3D"/>
    <w:rsid w:val="003D073C"/>
    <w:rsid w:val="003D1D03"/>
    <w:rsid w:val="003D358A"/>
    <w:rsid w:val="003D4A94"/>
    <w:rsid w:val="003E51CC"/>
    <w:rsid w:val="003F1229"/>
    <w:rsid w:val="003F1D50"/>
    <w:rsid w:val="003F26C2"/>
    <w:rsid w:val="003F48F2"/>
    <w:rsid w:val="004062DB"/>
    <w:rsid w:val="00407291"/>
    <w:rsid w:val="00411B4C"/>
    <w:rsid w:val="004204D8"/>
    <w:rsid w:val="00422DF1"/>
    <w:rsid w:val="0043366D"/>
    <w:rsid w:val="00437645"/>
    <w:rsid w:val="0044779A"/>
    <w:rsid w:val="0045324F"/>
    <w:rsid w:val="004544CB"/>
    <w:rsid w:val="004579C5"/>
    <w:rsid w:val="00461457"/>
    <w:rsid w:val="00461C29"/>
    <w:rsid w:val="00467379"/>
    <w:rsid w:val="00470AFD"/>
    <w:rsid w:val="00471847"/>
    <w:rsid w:val="00474625"/>
    <w:rsid w:val="00474772"/>
    <w:rsid w:val="00482AE6"/>
    <w:rsid w:val="004847A6"/>
    <w:rsid w:val="00487C57"/>
    <w:rsid w:val="00491D55"/>
    <w:rsid w:val="004A217E"/>
    <w:rsid w:val="004A5B3D"/>
    <w:rsid w:val="004A6567"/>
    <w:rsid w:val="004B06A2"/>
    <w:rsid w:val="004B531C"/>
    <w:rsid w:val="004B6106"/>
    <w:rsid w:val="004B7FD6"/>
    <w:rsid w:val="004C3D03"/>
    <w:rsid w:val="004D6E43"/>
    <w:rsid w:val="004E0E93"/>
    <w:rsid w:val="004E2380"/>
    <w:rsid w:val="004E3F76"/>
    <w:rsid w:val="00507A1F"/>
    <w:rsid w:val="005101C7"/>
    <w:rsid w:val="00514104"/>
    <w:rsid w:val="00514DB4"/>
    <w:rsid w:val="005200F9"/>
    <w:rsid w:val="005210DC"/>
    <w:rsid w:val="0052300A"/>
    <w:rsid w:val="0052406A"/>
    <w:rsid w:val="00537A21"/>
    <w:rsid w:val="00537F1F"/>
    <w:rsid w:val="00553806"/>
    <w:rsid w:val="00556FDF"/>
    <w:rsid w:val="00563300"/>
    <w:rsid w:val="00565C76"/>
    <w:rsid w:val="00566707"/>
    <w:rsid w:val="00571CCF"/>
    <w:rsid w:val="00574EBA"/>
    <w:rsid w:val="005800F3"/>
    <w:rsid w:val="00583557"/>
    <w:rsid w:val="00593109"/>
    <w:rsid w:val="005B136D"/>
    <w:rsid w:val="005C540F"/>
    <w:rsid w:val="005C57C6"/>
    <w:rsid w:val="005C5B61"/>
    <w:rsid w:val="005D239B"/>
    <w:rsid w:val="005D33A3"/>
    <w:rsid w:val="005D3710"/>
    <w:rsid w:val="005D7A44"/>
    <w:rsid w:val="005D7A80"/>
    <w:rsid w:val="005E40F7"/>
    <w:rsid w:val="005E4488"/>
    <w:rsid w:val="005E5D43"/>
    <w:rsid w:val="005F1AB8"/>
    <w:rsid w:val="005F344B"/>
    <w:rsid w:val="00601195"/>
    <w:rsid w:val="00607F9F"/>
    <w:rsid w:val="00610724"/>
    <w:rsid w:val="00617ED4"/>
    <w:rsid w:val="00622710"/>
    <w:rsid w:val="0062557A"/>
    <w:rsid w:val="00630F5D"/>
    <w:rsid w:val="0064355B"/>
    <w:rsid w:val="00645DFF"/>
    <w:rsid w:val="006519FD"/>
    <w:rsid w:val="00676F19"/>
    <w:rsid w:val="0068167B"/>
    <w:rsid w:val="006835C0"/>
    <w:rsid w:val="00684DA7"/>
    <w:rsid w:val="00691514"/>
    <w:rsid w:val="00696893"/>
    <w:rsid w:val="006968C8"/>
    <w:rsid w:val="006A15E0"/>
    <w:rsid w:val="006A6F09"/>
    <w:rsid w:val="006A79AF"/>
    <w:rsid w:val="006B642A"/>
    <w:rsid w:val="006B703E"/>
    <w:rsid w:val="006C1BD5"/>
    <w:rsid w:val="006C2AE0"/>
    <w:rsid w:val="006C2B1B"/>
    <w:rsid w:val="006C4A85"/>
    <w:rsid w:val="006C5E7D"/>
    <w:rsid w:val="006D076A"/>
    <w:rsid w:val="006D2B31"/>
    <w:rsid w:val="006D3169"/>
    <w:rsid w:val="006D68B5"/>
    <w:rsid w:val="006E5C8D"/>
    <w:rsid w:val="006F57BE"/>
    <w:rsid w:val="0070030A"/>
    <w:rsid w:val="0070724F"/>
    <w:rsid w:val="007162F9"/>
    <w:rsid w:val="00717ECE"/>
    <w:rsid w:val="00724BA2"/>
    <w:rsid w:val="007250C8"/>
    <w:rsid w:val="00727B5C"/>
    <w:rsid w:val="007458B0"/>
    <w:rsid w:val="00751D23"/>
    <w:rsid w:val="00753B7D"/>
    <w:rsid w:val="0075781A"/>
    <w:rsid w:val="00757C04"/>
    <w:rsid w:val="00764C81"/>
    <w:rsid w:val="00764FB2"/>
    <w:rsid w:val="0077482D"/>
    <w:rsid w:val="007751ED"/>
    <w:rsid w:val="00776393"/>
    <w:rsid w:val="00776C17"/>
    <w:rsid w:val="007803BE"/>
    <w:rsid w:val="00784464"/>
    <w:rsid w:val="007A0BB3"/>
    <w:rsid w:val="007A133B"/>
    <w:rsid w:val="007B3DEC"/>
    <w:rsid w:val="007C1EB6"/>
    <w:rsid w:val="007D0CF7"/>
    <w:rsid w:val="007D3232"/>
    <w:rsid w:val="007E29BA"/>
    <w:rsid w:val="007E2F98"/>
    <w:rsid w:val="007F0B79"/>
    <w:rsid w:val="007F6DF6"/>
    <w:rsid w:val="0080580A"/>
    <w:rsid w:val="0080646B"/>
    <w:rsid w:val="00814152"/>
    <w:rsid w:val="00814334"/>
    <w:rsid w:val="00824289"/>
    <w:rsid w:val="00833872"/>
    <w:rsid w:val="00834939"/>
    <w:rsid w:val="00836C2F"/>
    <w:rsid w:val="00852DA5"/>
    <w:rsid w:val="0086034C"/>
    <w:rsid w:val="008603F7"/>
    <w:rsid w:val="0086123E"/>
    <w:rsid w:val="008653F5"/>
    <w:rsid w:val="00865D11"/>
    <w:rsid w:val="00885573"/>
    <w:rsid w:val="00886A9A"/>
    <w:rsid w:val="00887C4C"/>
    <w:rsid w:val="008938A2"/>
    <w:rsid w:val="008947FF"/>
    <w:rsid w:val="00897007"/>
    <w:rsid w:val="008A5DD4"/>
    <w:rsid w:val="008A7A71"/>
    <w:rsid w:val="008B44B1"/>
    <w:rsid w:val="008B5B29"/>
    <w:rsid w:val="008E6B65"/>
    <w:rsid w:val="008F0894"/>
    <w:rsid w:val="008F0D88"/>
    <w:rsid w:val="008F0DB9"/>
    <w:rsid w:val="00913EDB"/>
    <w:rsid w:val="00916499"/>
    <w:rsid w:val="0092108D"/>
    <w:rsid w:val="00926E51"/>
    <w:rsid w:val="00937A51"/>
    <w:rsid w:val="0094014A"/>
    <w:rsid w:val="0094019B"/>
    <w:rsid w:val="00941BA7"/>
    <w:rsid w:val="00942120"/>
    <w:rsid w:val="00944565"/>
    <w:rsid w:val="00950220"/>
    <w:rsid w:val="00965637"/>
    <w:rsid w:val="0096788B"/>
    <w:rsid w:val="00967F3D"/>
    <w:rsid w:val="00971F19"/>
    <w:rsid w:val="00981732"/>
    <w:rsid w:val="009824BF"/>
    <w:rsid w:val="00982F16"/>
    <w:rsid w:val="00985C89"/>
    <w:rsid w:val="00985D55"/>
    <w:rsid w:val="00992227"/>
    <w:rsid w:val="009922BA"/>
    <w:rsid w:val="00996FC1"/>
    <w:rsid w:val="009A01C8"/>
    <w:rsid w:val="009A7F0F"/>
    <w:rsid w:val="009B384D"/>
    <w:rsid w:val="009B3FD8"/>
    <w:rsid w:val="009B7E13"/>
    <w:rsid w:val="009C5C0E"/>
    <w:rsid w:val="009C759F"/>
    <w:rsid w:val="009E0002"/>
    <w:rsid w:val="009E1D9D"/>
    <w:rsid w:val="009E6B8D"/>
    <w:rsid w:val="009F5862"/>
    <w:rsid w:val="009F5FD4"/>
    <w:rsid w:val="00A02036"/>
    <w:rsid w:val="00A0277E"/>
    <w:rsid w:val="00A06B12"/>
    <w:rsid w:val="00A150AB"/>
    <w:rsid w:val="00A16AF5"/>
    <w:rsid w:val="00A170C0"/>
    <w:rsid w:val="00A23635"/>
    <w:rsid w:val="00A27CB0"/>
    <w:rsid w:val="00A32652"/>
    <w:rsid w:val="00A4243C"/>
    <w:rsid w:val="00A458A1"/>
    <w:rsid w:val="00A463FD"/>
    <w:rsid w:val="00A469F4"/>
    <w:rsid w:val="00A52A34"/>
    <w:rsid w:val="00A57308"/>
    <w:rsid w:val="00A640B7"/>
    <w:rsid w:val="00A65F94"/>
    <w:rsid w:val="00A73EA6"/>
    <w:rsid w:val="00A9075F"/>
    <w:rsid w:val="00AA26BB"/>
    <w:rsid w:val="00AA2FE7"/>
    <w:rsid w:val="00AA710C"/>
    <w:rsid w:val="00AB4564"/>
    <w:rsid w:val="00AB56A4"/>
    <w:rsid w:val="00AB6DE3"/>
    <w:rsid w:val="00AB7644"/>
    <w:rsid w:val="00AC25AF"/>
    <w:rsid w:val="00AC3D75"/>
    <w:rsid w:val="00AC756E"/>
    <w:rsid w:val="00AD1293"/>
    <w:rsid w:val="00AD29D8"/>
    <w:rsid w:val="00AD3F93"/>
    <w:rsid w:val="00AD5957"/>
    <w:rsid w:val="00AD6502"/>
    <w:rsid w:val="00AE0079"/>
    <w:rsid w:val="00AE73BA"/>
    <w:rsid w:val="00AF1B6B"/>
    <w:rsid w:val="00B040CD"/>
    <w:rsid w:val="00B0412B"/>
    <w:rsid w:val="00B04519"/>
    <w:rsid w:val="00B05E25"/>
    <w:rsid w:val="00B06FD6"/>
    <w:rsid w:val="00B1544B"/>
    <w:rsid w:val="00B15725"/>
    <w:rsid w:val="00B164BE"/>
    <w:rsid w:val="00B21BFE"/>
    <w:rsid w:val="00B22259"/>
    <w:rsid w:val="00B24915"/>
    <w:rsid w:val="00B312E3"/>
    <w:rsid w:val="00B33F8F"/>
    <w:rsid w:val="00B35346"/>
    <w:rsid w:val="00B35376"/>
    <w:rsid w:val="00B50562"/>
    <w:rsid w:val="00B70067"/>
    <w:rsid w:val="00B71F6B"/>
    <w:rsid w:val="00B75B90"/>
    <w:rsid w:val="00B827AA"/>
    <w:rsid w:val="00B841B3"/>
    <w:rsid w:val="00B944F6"/>
    <w:rsid w:val="00B951CD"/>
    <w:rsid w:val="00B9537B"/>
    <w:rsid w:val="00BB1143"/>
    <w:rsid w:val="00BB29A6"/>
    <w:rsid w:val="00BC3F94"/>
    <w:rsid w:val="00BC6084"/>
    <w:rsid w:val="00BD1CBB"/>
    <w:rsid w:val="00BF1BE9"/>
    <w:rsid w:val="00BF3EBE"/>
    <w:rsid w:val="00BF5041"/>
    <w:rsid w:val="00BF5ADE"/>
    <w:rsid w:val="00BF64AC"/>
    <w:rsid w:val="00C00E1D"/>
    <w:rsid w:val="00C07AE2"/>
    <w:rsid w:val="00C10256"/>
    <w:rsid w:val="00C1149B"/>
    <w:rsid w:val="00C1182D"/>
    <w:rsid w:val="00C16568"/>
    <w:rsid w:val="00C24FCA"/>
    <w:rsid w:val="00C40D69"/>
    <w:rsid w:val="00C47A85"/>
    <w:rsid w:val="00C47AD8"/>
    <w:rsid w:val="00C503CB"/>
    <w:rsid w:val="00C518D0"/>
    <w:rsid w:val="00C52464"/>
    <w:rsid w:val="00C57CEE"/>
    <w:rsid w:val="00C61309"/>
    <w:rsid w:val="00C617EC"/>
    <w:rsid w:val="00C6297F"/>
    <w:rsid w:val="00C64D64"/>
    <w:rsid w:val="00C72D4B"/>
    <w:rsid w:val="00C744A0"/>
    <w:rsid w:val="00C74EE7"/>
    <w:rsid w:val="00C81620"/>
    <w:rsid w:val="00C8456B"/>
    <w:rsid w:val="00C84B70"/>
    <w:rsid w:val="00C974CF"/>
    <w:rsid w:val="00CA457A"/>
    <w:rsid w:val="00CB06BA"/>
    <w:rsid w:val="00CB1ED2"/>
    <w:rsid w:val="00CD4EC3"/>
    <w:rsid w:val="00CD5A77"/>
    <w:rsid w:val="00CE1081"/>
    <w:rsid w:val="00CE619D"/>
    <w:rsid w:val="00CF6264"/>
    <w:rsid w:val="00CF651A"/>
    <w:rsid w:val="00CF7245"/>
    <w:rsid w:val="00CF7A78"/>
    <w:rsid w:val="00D12B78"/>
    <w:rsid w:val="00D13F3A"/>
    <w:rsid w:val="00D176E5"/>
    <w:rsid w:val="00D25B35"/>
    <w:rsid w:val="00D344E2"/>
    <w:rsid w:val="00D432F0"/>
    <w:rsid w:val="00D47191"/>
    <w:rsid w:val="00D50BF6"/>
    <w:rsid w:val="00D534FD"/>
    <w:rsid w:val="00D576D4"/>
    <w:rsid w:val="00D63295"/>
    <w:rsid w:val="00D70869"/>
    <w:rsid w:val="00D7593E"/>
    <w:rsid w:val="00D75948"/>
    <w:rsid w:val="00D82734"/>
    <w:rsid w:val="00D8763E"/>
    <w:rsid w:val="00D930B0"/>
    <w:rsid w:val="00D938D8"/>
    <w:rsid w:val="00DA4278"/>
    <w:rsid w:val="00DB48ED"/>
    <w:rsid w:val="00DB5DD5"/>
    <w:rsid w:val="00DC0C28"/>
    <w:rsid w:val="00DD27FA"/>
    <w:rsid w:val="00DD5A68"/>
    <w:rsid w:val="00DE6E7D"/>
    <w:rsid w:val="00DF34DA"/>
    <w:rsid w:val="00DF38AA"/>
    <w:rsid w:val="00DF7967"/>
    <w:rsid w:val="00E03547"/>
    <w:rsid w:val="00E059B4"/>
    <w:rsid w:val="00E079AD"/>
    <w:rsid w:val="00E1396C"/>
    <w:rsid w:val="00E13FBE"/>
    <w:rsid w:val="00E219F3"/>
    <w:rsid w:val="00E25E4B"/>
    <w:rsid w:val="00E30146"/>
    <w:rsid w:val="00E43D10"/>
    <w:rsid w:val="00E45222"/>
    <w:rsid w:val="00E45497"/>
    <w:rsid w:val="00E4560E"/>
    <w:rsid w:val="00E51E76"/>
    <w:rsid w:val="00E61EF0"/>
    <w:rsid w:val="00E636EE"/>
    <w:rsid w:val="00E707A2"/>
    <w:rsid w:val="00E70BD5"/>
    <w:rsid w:val="00E72E31"/>
    <w:rsid w:val="00E82559"/>
    <w:rsid w:val="00E8416F"/>
    <w:rsid w:val="00E84BF2"/>
    <w:rsid w:val="00EA165E"/>
    <w:rsid w:val="00EA4FD1"/>
    <w:rsid w:val="00EB0F5C"/>
    <w:rsid w:val="00EB2D27"/>
    <w:rsid w:val="00EC4EE0"/>
    <w:rsid w:val="00ED227E"/>
    <w:rsid w:val="00ED5A3F"/>
    <w:rsid w:val="00EE14C7"/>
    <w:rsid w:val="00EE4FA8"/>
    <w:rsid w:val="00EE7771"/>
    <w:rsid w:val="00EF476D"/>
    <w:rsid w:val="00EF4DEA"/>
    <w:rsid w:val="00F008D9"/>
    <w:rsid w:val="00F015AC"/>
    <w:rsid w:val="00F1124B"/>
    <w:rsid w:val="00F115CF"/>
    <w:rsid w:val="00F14BF8"/>
    <w:rsid w:val="00F20122"/>
    <w:rsid w:val="00F30E97"/>
    <w:rsid w:val="00F35880"/>
    <w:rsid w:val="00F36AA3"/>
    <w:rsid w:val="00F3775E"/>
    <w:rsid w:val="00F37D13"/>
    <w:rsid w:val="00F44DDC"/>
    <w:rsid w:val="00F500C1"/>
    <w:rsid w:val="00F56805"/>
    <w:rsid w:val="00F57E7D"/>
    <w:rsid w:val="00F62203"/>
    <w:rsid w:val="00F643F1"/>
    <w:rsid w:val="00F71319"/>
    <w:rsid w:val="00F7696D"/>
    <w:rsid w:val="00F85117"/>
    <w:rsid w:val="00F9717F"/>
    <w:rsid w:val="00FB3E39"/>
    <w:rsid w:val="00FC4BA6"/>
    <w:rsid w:val="00FC6DD6"/>
    <w:rsid w:val="00FD0E6D"/>
    <w:rsid w:val="00FD4174"/>
    <w:rsid w:val="00FD5F7A"/>
    <w:rsid w:val="00FF0DAB"/>
    <w:rsid w:val="01661C87"/>
    <w:rsid w:val="02BB0B9D"/>
    <w:rsid w:val="02E469BC"/>
    <w:rsid w:val="03294E11"/>
    <w:rsid w:val="043B1BA7"/>
    <w:rsid w:val="04674E81"/>
    <w:rsid w:val="04676B57"/>
    <w:rsid w:val="056B71DE"/>
    <w:rsid w:val="056E781E"/>
    <w:rsid w:val="05C92C35"/>
    <w:rsid w:val="05CE79D3"/>
    <w:rsid w:val="05FB1C19"/>
    <w:rsid w:val="062E576B"/>
    <w:rsid w:val="07BF06F2"/>
    <w:rsid w:val="08035D71"/>
    <w:rsid w:val="09550BB3"/>
    <w:rsid w:val="09BE3537"/>
    <w:rsid w:val="09D958DF"/>
    <w:rsid w:val="0A324EB3"/>
    <w:rsid w:val="0ACA0977"/>
    <w:rsid w:val="0AEB5304"/>
    <w:rsid w:val="0AF52F55"/>
    <w:rsid w:val="0C82393C"/>
    <w:rsid w:val="0CDC36D0"/>
    <w:rsid w:val="0D354A57"/>
    <w:rsid w:val="0D3A7877"/>
    <w:rsid w:val="0E507377"/>
    <w:rsid w:val="0E7A3FEE"/>
    <w:rsid w:val="0E7A64DD"/>
    <w:rsid w:val="0EC20D48"/>
    <w:rsid w:val="0F496D56"/>
    <w:rsid w:val="0F66365D"/>
    <w:rsid w:val="10710F02"/>
    <w:rsid w:val="10C70DE9"/>
    <w:rsid w:val="10E8610B"/>
    <w:rsid w:val="1124418B"/>
    <w:rsid w:val="11B02F46"/>
    <w:rsid w:val="11D55C3B"/>
    <w:rsid w:val="11D72E77"/>
    <w:rsid w:val="11EC0B07"/>
    <w:rsid w:val="12D01F6D"/>
    <w:rsid w:val="12FD1988"/>
    <w:rsid w:val="131169E1"/>
    <w:rsid w:val="13827EB8"/>
    <w:rsid w:val="13846AC2"/>
    <w:rsid w:val="139130CE"/>
    <w:rsid w:val="14343CBF"/>
    <w:rsid w:val="14955948"/>
    <w:rsid w:val="16487F73"/>
    <w:rsid w:val="166E30A7"/>
    <w:rsid w:val="16891FA7"/>
    <w:rsid w:val="16C82441"/>
    <w:rsid w:val="16CC0E4F"/>
    <w:rsid w:val="1748347D"/>
    <w:rsid w:val="1777366A"/>
    <w:rsid w:val="18587A22"/>
    <w:rsid w:val="18EF69DE"/>
    <w:rsid w:val="19092BBA"/>
    <w:rsid w:val="197D75E2"/>
    <w:rsid w:val="19B51212"/>
    <w:rsid w:val="19B627F4"/>
    <w:rsid w:val="19E6185A"/>
    <w:rsid w:val="1A6D0FF0"/>
    <w:rsid w:val="1A701A41"/>
    <w:rsid w:val="1B1D4F90"/>
    <w:rsid w:val="1BB64514"/>
    <w:rsid w:val="1C250D62"/>
    <w:rsid w:val="1C645100"/>
    <w:rsid w:val="1C8F4A7B"/>
    <w:rsid w:val="1D266AC2"/>
    <w:rsid w:val="1D2E7AC9"/>
    <w:rsid w:val="1E550CEE"/>
    <w:rsid w:val="1EFD3610"/>
    <w:rsid w:val="1F2059F6"/>
    <w:rsid w:val="1FA57626"/>
    <w:rsid w:val="1FBE1354"/>
    <w:rsid w:val="205560A7"/>
    <w:rsid w:val="205B4178"/>
    <w:rsid w:val="205D01EB"/>
    <w:rsid w:val="209A6DD3"/>
    <w:rsid w:val="20D53987"/>
    <w:rsid w:val="211F2EA5"/>
    <w:rsid w:val="21F351A0"/>
    <w:rsid w:val="22411746"/>
    <w:rsid w:val="22F03E72"/>
    <w:rsid w:val="22F10BDF"/>
    <w:rsid w:val="23622120"/>
    <w:rsid w:val="24E66166"/>
    <w:rsid w:val="24F5728E"/>
    <w:rsid w:val="251A4DEB"/>
    <w:rsid w:val="257268E9"/>
    <w:rsid w:val="25A47A76"/>
    <w:rsid w:val="25C14589"/>
    <w:rsid w:val="26FB357E"/>
    <w:rsid w:val="27026040"/>
    <w:rsid w:val="27BC2618"/>
    <w:rsid w:val="27D97970"/>
    <w:rsid w:val="28177193"/>
    <w:rsid w:val="28662F2E"/>
    <w:rsid w:val="28F33A11"/>
    <w:rsid w:val="29143ACE"/>
    <w:rsid w:val="29253AA3"/>
    <w:rsid w:val="29A23C17"/>
    <w:rsid w:val="2A8319C3"/>
    <w:rsid w:val="2B1642AD"/>
    <w:rsid w:val="2B24282E"/>
    <w:rsid w:val="2BC01AD5"/>
    <w:rsid w:val="2BF67588"/>
    <w:rsid w:val="2C9F442D"/>
    <w:rsid w:val="2CDE60D8"/>
    <w:rsid w:val="2D8F6FCE"/>
    <w:rsid w:val="2DC0516A"/>
    <w:rsid w:val="2DFD76D2"/>
    <w:rsid w:val="2E667978"/>
    <w:rsid w:val="2E93037A"/>
    <w:rsid w:val="2EB36055"/>
    <w:rsid w:val="2F3642D9"/>
    <w:rsid w:val="2F674C42"/>
    <w:rsid w:val="302008F4"/>
    <w:rsid w:val="304D03DF"/>
    <w:rsid w:val="304D2B93"/>
    <w:rsid w:val="3078645B"/>
    <w:rsid w:val="310874BD"/>
    <w:rsid w:val="317676C4"/>
    <w:rsid w:val="317C21E8"/>
    <w:rsid w:val="31C9108B"/>
    <w:rsid w:val="31CB74C9"/>
    <w:rsid w:val="32400C18"/>
    <w:rsid w:val="32E43F28"/>
    <w:rsid w:val="32F523F0"/>
    <w:rsid w:val="32FC310F"/>
    <w:rsid w:val="334737CC"/>
    <w:rsid w:val="335D7CD4"/>
    <w:rsid w:val="335F5E15"/>
    <w:rsid w:val="34932850"/>
    <w:rsid w:val="34AF79A6"/>
    <w:rsid w:val="3516343D"/>
    <w:rsid w:val="351D26E8"/>
    <w:rsid w:val="355B246F"/>
    <w:rsid w:val="35B266CE"/>
    <w:rsid w:val="360D0A39"/>
    <w:rsid w:val="36181891"/>
    <w:rsid w:val="361C7EBA"/>
    <w:rsid w:val="36A00EB2"/>
    <w:rsid w:val="36BD342C"/>
    <w:rsid w:val="383132FA"/>
    <w:rsid w:val="385D0FD3"/>
    <w:rsid w:val="388D38E6"/>
    <w:rsid w:val="38C23219"/>
    <w:rsid w:val="39545E9F"/>
    <w:rsid w:val="39546400"/>
    <w:rsid w:val="39811A08"/>
    <w:rsid w:val="398C5FCA"/>
    <w:rsid w:val="39C319F2"/>
    <w:rsid w:val="3A0B6248"/>
    <w:rsid w:val="3A68793E"/>
    <w:rsid w:val="3B8B0681"/>
    <w:rsid w:val="3C025DDC"/>
    <w:rsid w:val="3C7A4D20"/>
    <w:rsid w:val="3D380126"/>
    <w:rsid w:val="3DD20454"/>
    <w:rsid w:val="3DD35B18"/>
    <w:rsid w:val="3E1676B0"/>
    <w:rsid w:val="3FF9163B"/>
    <w:rsid w:val="402B785B"/>
    <w:rsid w:val="40760F9B"/>
    <w:rsid w:val="41402E3B"/>
    <w:rsid w:val="41815490"/>
    <w:rsid w:val="428A5813"/>
    <w:rsid w:val="42C01300"/>
    <w:rsid w:val="42F90BDF"/>
    <w:rsid w:val="43657441"/>
    <w:rsid w:val="438D0C74"/>
    <w:rsid w:val="43E479ED"/>
    <w:rsid w:val="44100A2A"/>
    <w:rsid w:val="441D41DD"/>
    <w:rsid w:val="44B146E0"/>
    <w:rsid w:val="44C43886"/>
    <w:rsid w:val="45125FD6"/>
    <w:rsid w:val="4615512C"/>
    <w:rsid w:val="462C58B5"/>
    <w:rsid w:val="46CF5695"/>
    <w:rsid w:val="46F14C69"/>
    <w:rsid w:val="479143CE"/>
    <w:rsid w:val="47ED16FC"/>
    <w:rsid w:val="48E56FDD"/>
    <w:rsid w:val="49226088"/>
    <w:rsid w:val="49286809"/>
    <w:rsid w:val="49C4328F"/>
    <w:rsid w:val="4A052D7C"/>
    <w:rsid w:val="4A156134"/>
    <w:rsid w:val="4B5C0876"/>
    <w:rsid w:val="4C4A2D94"/>
    <w:rsid w:val="4C521934"/>
    <w:rsid w:val="4C6517A8"/>
    <w:rsid w:val="4C941269"/>
    <w:rsid w:val="4CB778F2"/>
    <w:rsid w:val="4CC907AA"/>
    <w:rsid w:val="4CF61613"/>
    <w:rsid w:val="4D4829A1"/>
    <w:rsid w:val="4D8E6F81"/>
    <w:rsid w:val="4DFF747A"/>
    <w:rsid w:val="4E49309A"/>
    <w:rsid w:val="4F241A47"/>
    <w:rsid w:val="4F5446BF"/>
    <w:rsid w:val="515B165F"/>
    <w:rsid w:val="516B189D"/>
    <w:rsid w:val="51735247"/>
    <w:rsid w:val="517C2E11"/>
    <w:rsid w:val="51ED7E65"/>
    <w:rsid w:val="521E613E"/>
    <w:rsid w:val="52743136"/>
    <w:rsid w:val="52AE68C3"/>
    <w:rsid w:val="52EE3CDD"/>
    <w:rsid w:val="53233941"/>
    <w:rsid w:val="53AE00F2"/>
    <w:rsid w:val="53DC1B09"/>
    <w:rsid w:val="53E66DC4"/>
    <w:rsid w:val="55426AAC"/>
    <w:rsid w:val="55912251"/>
    <w:rsid w:val="55976968"/>
    <w:rsid w:val="55A61318"/>
    <w:rsid w:val="55C51AD0"/>
    <w:rsid w:val="56067010"/>
    <w:rsid w:val="56546524"/>
    <w:rsid w:val="56564BDE"/>
    <w:rsid w:val="56A738FC"/>
    <w:rsid w:val="575232E3"/>
    <w:rsid w:val="57F52094"/>
    <w:rsid w:val="5805552B"/>
    <w:rsid w:val="580B5EE5"/>
    <w:rsid w:val="58216F88"/>
    <w:rsid w:val="58CF3963"/>
    <w:rsid w:val="5A065845"/>
    <w:rsid w:val="5A557B88"/>
    <w:rsid w:val="5A9C3696"/>
    <w:rsid w:val="5AA7149B"/>
    <w:rsid w:val="5B57097B"/>
    <w:rsid w:val="5B7E1EC0"/>
    <w:rsid w:val="5BE17104"/>
    <w:rsid w:val="5C2469E5"/>
    <w:rsid w:val="5C562C27"/>
    <w:rsid w:val="5CAC2C0B"/>
    <w:rsid w:val="5CB61636"/>
    <w:rsid w:val="5CCE5B5A"/>
    <w:rsid w:val="5D87676A"/>
    <w:rsid w:val="5DA56F44"/>
    <w:rsid w:val="5DA63363"/>
    <w:rsid w:val="5DA93BD8"/>
    <w:rsid w:val="5DB674AC"/>
    <w:rsid w:val="5DBC0A1B"/>
    <w:rsid w:val="5DE86B05"/>
    <w:rsid w:val="5DFD10BF"/>
    <w:rsid w:val="5E5D7A13"/>
    <w:rsid w:val="5E69469E"/>
    <w:rsid w:val="5ECF0423"/>
    <w:rsid w:val="5EF75D05"/>
    <w:rsid w:val="5EF841B8"/>
    <w:rsid w:val="5FA82F6C"/>
    <w:rsid w:val="5FC06F61"/>
    <w:rsid w:val="60234C87"/>
    <w:rsid w:val="60381CBA"/>
    <w:rsid w:val="603B7B8E"/>
    <w:rsid w:val="604907A4"/>
    <w:rsid w:val="60510228"/>
    <w:rsid w:val="606845D4"/>
    <w:rsid w:val="61176DEB"/>
    <w:rsid w:val="615B0CEE"/>
    <w:rsid w:val="61AC72B6"/>
    <w:rsid w:val="62955B43"/>
    <w:rsid w:val="652210A9"/>
    <w:rsid w:val="664831ED"/>
    <w:rsid w:val="665273A3"/>
    <w:rsid w:val="668070EF"/>
    <w:rsid w:val="670C1031"/>
    <w:rsid w:val="671B2910"/>
    <w:rsid w:val="676D63E5"/>
    <w:rsid w:val="6826519F"/>
    <w:rsid w:val="686F5B8B"/>
    <w:rsid w:val="68735E15"/>
    <w:rsid w:val="688C3A09"/>
    <w:rsid w:val="689A17F2"/>
    <w:rsid w:val="6953108E"/>
    <w:rsid w:val="697E6177"/>
    <w:rsid w:val="69B03996"/>
    <w:rsid w:val="6A1C4952"/>
    <w:rsid w:val="6AB757D5"/>
    <w:rsid w:val="6B41410F"/>
    <w:rsid w:val="6B7E4853"/>
    <w:rsid w:val="6B810E0F"/>
    <w:rsid w:val="6B8B2425"/>
    <w:rsid w:val="6BE83CB5"/>
    <w:rsid w:val="6C0E7517"/>
    <w:rsid w:val="6C763471"/>
    <w:rsid w:val="6C9E5824"/>
    <w:rsid w:val="6D096F17"/>
    <w:rsid w:val="6D277D48"/>
    <w:rsid w:val="6D8F75AE"/>
    <w:rsid w:val="6F13437A"/>
    <w:rsid w:val="6FA243B9"/>
    <w:rsid w:val="70116C94"/>
    <w:rsid w:val="704D4F99"/>
    <w:rsid w:val="705311B2"/>
    <w:rsid w:val="70863C9C"/>
    <w:rsid w:val="70C03E5B"/>
    <w:rsid w:val="70FF4FEA"/>
    <w:rsid w:val="7151055B"/>
    <w:rsid w:val="71AB7B9A"/>
    <w:rsid w:val="71DD0C07"/>
    <w:rsid w:val="71F25634"/>
    <w:rsid w:val="723D3B93"/>
    <w:rsid w:val="729033F0"/>
    <w:rsid w:val="72E8367D"/>
    <w:rsid w:val="738D5176"/>
    <w:rsid w:val="73EB0637"/>
    <w:rsid w:val="74DE3A28"/>
    <w:rsid w:val="7580226E"/>
    <w:rsid w:val="75B306FD"/>
    <w:rsid w:val="760B3111"/>
    <w:rsid w:val="765F1CE3"/>
    <w:rsid w:val="76DE559A"/>
    <w:rsid w:val="774236A6"/>
    <w:rsid w:val="77750A04"/>
    <w:rsid w:val="7831225D"/>
    <w:rsid w:val="78BF2D82"/>
    <w:rsid w:val="790C4A78"/>
    <w:rsid w:val="79141311"/>
    <w:rsid w:val="79481CAE"/>
    <w:rsid w:val="7A163706"/>
    <w:rsid w:val="7A2220E8"/>
    <w:rsid w:val="7A266647"/>
    <w:rsid w:val="7A5608C0"/>
    <w:rsid w:val="7A9C18C7"/>
    <w:rsid w:val="7B276691"/>
    <w:rsid w:val="7B7B0352"/>
    <w:rsid w:val="7BB564A1"/>
    <w:rsid w:val="7BFB30D2"/>
    <w:rsid w:val="7C894B36"/>
    <w:rsid w:val="7CB4590D"/>
    <w:rsid w:val="7D5226C5"/>
    <w:rsid w:val="7D7043AA"/>
    <w:rsid w:val="7D81011E"/>
    <w:rsid w:val="7D950440"/>
    <w:rsid w:val="7DD4244B"/>
    <w:rsid w:val="7E2E516C"/>
    <w:rsid w:val="7EB17CEA"/>
    <w:rsid w:val="7F333EF3"/>
    <w:rsid w:val="7F955770"/>
    <w:rsid w:val="7F977DA9"/>
    <w:rsid w:val="7FA86612"/>
    <w:rsid w:val="7FB3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iPriority="99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2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b/>
      <w:sz w:val="24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</w:rPr>
  </w:style>
  <w:style w:type="character" w:default="1" w:styleId="14">
    <w:name w:val="Default Paragraph Font"/>
    <w:semiHidden/>
    <w:unhideWhenUsed/>
    <w:uiPriority w:val="1"/>
  </w:style>
  <w:style w:type="table" w:default="1" w:styleId="1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Balloon Text"/>
    <w:basedOn w:val="1"/>
    <w:link w:val="24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4"/>
    <w:basedOn w:val="1"/>
    <w:next w:val="1"/>
    <w:qFormat/>
    <w:uiPriority w:val="39"/>
    <w:pPr>
      <w:ind w:left="1260" w:leftChars="600"/>
    </w:pPr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FollowedHyperlink"/>
    <w:basedOn w:val="14"/>
    <w:qFormat/>
    <w:uiPriority w:val="0"/>
    <w:rPr>
      <w:color w:val="800080"/>
      <w:u w:val="single"/>
    </w:rPr>
  </w:style>
  <w:style w:type="character" w:styleId="17">
    <w:name w:val="Hyperlink"/>
    <w:basedOn w:val="14"/>
    <w:qFormat/>
    <w:uiPriority w:val="99"/>
    <w:rPr>
      <w:color w:val="0000FF"/>
      <w:u w:val="single"/>
    </w:rPr>
  </w:style>
  <w:style w:type="character" w:styleId="18">
    <w:name w:val="HTML Code"/>
    <w:basedOn w:val="14"/>
    <w:unhideWhenUsed/>
    <w:qFormat/>
    <w:uiPriority w:val="99"/>
    <w:rPr>
      <w:rFonts w:ascii="宋体" w:hAnsi="宋体" w:eastAsia="宋体" w:cs="宋体"/>
      <w:sz w:val="24"/>
      <w:szCs w:val="24"/>
    </w:rPr>
  </w:style>
  <w:style w:type="paragraph" w:customStyle="1" w:styleId="20">
    <w:name w:val="标题  4"/>
    <w:basedOn w:val="5"/>
    <w:next w:val="1"/>
    <w:qFormat/>
    <w:uiPriority w:val="0"/>
  </w:style>
  <w:style w:type="paragraph" w:customStyle="1" w:styleId="21">
    <w:name w:val="标题  5"/>
    <w:basedOn w:val="6"/>
    <w:next w:val="6"/>
    <w:qFormat/>
    <w:uiPriority w:val="0"/>
  </w:style>
  <w:style w:type="paragraph" w:customStyle="1" w:styleId="22">
    <w:name w:val="_Style 1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批注框文本 字符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5" Type="http://schemas.openxmlformats.org/officeDocument/2006/relationships/fontTable" Target="fontTable.xml"/><Relationship Id="rId44" Type="http://schemas.openxmlformats.org/officeDocument/2006/relationships/customXml" Target="../customXml/item2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header" Target="header2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B928EF-7362-4153-B31B-62CC812A54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411</Words>
  <Characters>2344</Characters>
  <Lines>19</Lines>
  <Paragraphs>5</Paragraphs>
  <TotalTime>4</TotalTime>
  <ScaleCrop>false</ScaleCrop>
  <LinksUpToDate>false</LinksUpToDate>
  <CharactersWithSpaces>2750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xl913</dc:creator>
  <cp:lastModifiedBy>YuXiaosheng</cp:lastModifiedBy>
  <dcterms:modified xsi:type="dcterms:W3CDTF">2018-11-13T05:55:58Z</dcterms:modified>
  <cp:revision>503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