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E26CCB">
      <w:pPr>
        <w:ind w:left="0" w:leftChars="0" w:firstLine="0" w:firstLineChars="0"/>
        <w:jc w:val="center"/>
        <w:rPr>
          <w:rFonts w:hint="eastAsia"/>
          <w:b/>
          <w:bCs/>
          <w:sz w:val="40"/>
          <w:szCs w:val="48"/>
          <w:lang w:val="en-US" w:eastAsia="zh-CN"/>
        </w:rPr>
      </w:pPr>
    </w:p>
    <w:p w14:paraId="787F234E">
      <w:pPr>
        <w:ind w:left="0" w:leftChars="0" w:firstLine="0" w:firstLineChars="0"/>
        <w:jc w:val="center"/>
        <w:rPr>
          <w:rFonts w:hint="eastAsia"/>
          <w:b/>
          <w:bCs/>
          <w:sz w:val="40"/>
          <w:szCs w:val="48"/>
          <w:lang w:val="en-US" w:eastAsia="zh-CN"/>
        </w:rPr>
      </w:pPr>
    </w:p>
    <w:p w14:paraId="5F5979B2">
      <w:pPr>
        <w:ind w:left="0" w:leftChars="0" w:firstLine="0" w:firstLineChars="0"/>
        <w:jc w:val="center"/>
        <w:rPr>
          <w:rFonts w:hint="eastAsia"/>
          <w:b/>
          <w:bCs/>
          <w:sz w:val="40"/>
          <w:szCs w:val="48"/>
          <w:lang w:val="en-US" w:eastAsia="zh-CN"/>
        </w:rPr>
      </w:pPr>
    </w:p>
    <w:p w14:paraId="35CC559D">
      <w:pPr>
        <w:ind w:left="0" w:leftChars="0" w:firstLine="0" w:firstLineChars="0"/>
        <w:jc w:val="center"/>
        <w:rPr>
          <w:rFonts w:hint="eastAsia"/>
          <w:b/>
          <w:bCs/>
          <w:sz w:val="40"/>
          <w:szCs w:val="48"/>
          <w:lang w:val="en-US" w:eastAsia="zh-CN"/>
        </w:rPr>
      </w:pPr>
    </w:p>
    <w:p w14:paraId="2AA90802">
      <w:pPr>
        <w:ind w:left="0" w:leftChars="0" w:firstLine="0" w:firstLineChars="0"/>
        <w:jc w:val="center"/>
        <w:rPr>
          <w:rFonts w:hint="eastAsia"/>
          <w:b/>
          <w:bCs/>
          <w:sz w:val="40"/>
          <w:szCs w:val="48"/>
          <w:lang w:val="en-US" w:eastAsia="zh-CN"/>
        </w:rPr>
      </w:pPr>
    </w:p>
    <w:p w14:paraId="76119402">
      <w:pPr>
        <w:ind w:left="0" w:leftChars="0" w:firstLine="0" w:firstLineChars="0"/>
        <w:jc w:val="center"/>
        <w:rPr>
          <w:rFonts w:hint="eastAsia"/>
          <w:b/>
          <w:bCs/>
          <w:sz w:val="40"/>
          <w:szCs w:val="48"/>
          <w:lang w:val="en-US" w:eastAsia="zh-CN"/>
        </w:rPr>
      </w:pPr>
      <w:bookmarkStart w:id="33" w:name="_GoBack"/>
      <w:bookmarkEnd w:id="33"/>
    </w:p>
    <w:p w14:paraId="583061D6">
      <w:pPr>
        <w:ind w:left="0" w:leftChars="0" w:firstLine="0" w:firstLineChars="0"/>
        <w:jc w:val="center"/>
        <w:rPr>
          <w:rFonts w:hint="eastAsia"/>
          <w:b/>
          <w:bCs/>
          <w:sz w:val="40"/>
          <w:szCs w:val="48"/>
          <w:lang w:val="en-US" w:eastAsia="zh-CN"/>
        </w:rPr>
      </w:pPr>
    </w:p>
    <w:p w14:paraId="0DC3A9FA">
      <w:pPr>
        <w:ind w:left="0" w:leftChars="0" w:firstLine="0" w:firstLineChars="0"/>
        <w:jc w:val="center"/>
        <w:rPr>
          <w:rFonts w:hint="eastAsia"/>
          <w:b/>
          <w:bCs/>
          <w:sz w:val="48"/>
          <w:szCs w:val="56"/>
          <w:lang w:val="en-US" w:eastAsia="zh-CN"/>
        </w:rPr>
      </w:pPr>
      <w:r>
        <w:rPr>
          <w:rFonts w:hint="eastAsia"/>
          <w:b/>
          <w:bCs/>
          <w:sz w:val="48"/>
          <w:szCs w:val="56"/>
          <w:lang w:val="en-US" w:eastAsia="zh-CN"/>
        </w:rPr>
        <w:t>考勤V4操作手册</w:t>
      </w:r>
    </w:p>
    <w:p w14:paraId="16456522">
      <w:pPr>
        <w:ind w:left="0" w:leftChars="0" w:firstLine="0" w:firstLineChars="0"/>
        <w:jc w:val="center"/>
        <w:rPr>
          <w:rFonts w:hint="eastAsia"/>
          <w:b/>
          <w:bCs/>
          <w:sz w:val="40"/>
          <w:szCs w:val="48"/>
          <w:lang w:val="en-US" w:eastAsia="zh-CN"/>
        </w:rPr>
      </w:pPr>
    </w:p>
    <w:p w14:paraId="70FD9134">
      <w:pPr>
        <w:ind w:left="0" w:leftChars="0" w:firstLine="0" w:firstLineChars="0"/>
        <w:jc w:val="center"/>
        <w:rPr>
          <w:rFonts w:hint="eastAsia"/>
          <w:b/>
          <w:bCs/>
          <w:sz w:val="40"/>
          <w:szCs w:val="48"/>
          <w:lang w:val="en-US" w:eastAsia="zh-CN"/>
        </w:rPr>
      </w:pPr>
    </w:p>
    <w:p w14:paraId="5D62F4B6">
      <w:pPr>
        <w:ind w:left="0" w:leftChars="0" w:firstLine="0" w:firstLineChars="0"/>
        <w:jc w:val="center"/>
        <w:rPr>
          <w:rFonts w:hint="eastAsia"/>
          <w:b/>
          <w:bCs/>
          <w:sz w:val="40"/>
          <w:szCs w:val="48"/>
          <w:lang w:val="en-US" w:eastAsia="zh-CN"/>
        </w:rPr>
      </w:pPr>
    </w:p>
    <w:p w14:paraId="2ECF3CCD">
      <w:pPr>
        <w:ind w:left="0" w:leftChars="0" w:firstLine="0" w:firstLineChars="0"/>
        <w:jc w:val="center"/>
        <w:rPr>
          <w:rFonts w:hint="eastAsia"/>
          <w:b/>
          <w:bCs/>
          <w:sz w:val="40"/>
          <w:szCs w:val="48"/>
          <w:lang w:val="en-US" w:eastAsia="zh-CN"/>
        </w:rPr>
      </w:pPr>
    </w:p>
    <w:p w14:paraId="5A3C42BC">
      <w:pPr>
        <w:ind w:left="0" w:leftChars="0" w:firstLine="0" w:firstLineChars="0"/>
        <w:jc w:val="center"/>
        <w:rPr>
          <w:rFonts w:hint="eastAsia"/>
          <w:b/>
          <w:bCs/>
          <w:sz w:val="40"/>
          <w:szCs w:val="48"/>
          <w:lang w:val="en-US" w:eastAsia="zh-CN"/>
        </w:rPr>
      </w:pPr>
    </w:p>
    <w:p w14:paraId="770C0500">
      <w:pPr>
        <w:ind w:left="0" w:leftChars="0" w:firstLine="0" w:firstLineChars="0"/>
        <w:jc w:val="center"/>
        <w:rPr>
          <w:rFonts w:hint="eastAsia"/>
          <w:b/>
          <w:bCs/>
          <w:sz w:val="40"/>
          <w:szCs w:val="48"/>
          <w:lang w:val="en-US" w:eastAsia="zh-CN"/>
        </w:rPr>
      </w:pPr>
    </w:p>
    <w:p w14:paraId="1CFDB169">
      <w:pPr>
        <w:ind w:left="0" w:leftChars="0" w:firstLine="0" w:firstLineChars="0"/>
        <w:jc w:val="center"/>
        <w:rPr>
          <w:rFonts w:hint="eastAsia"/>
          <w:b/>
          <w:bCs/>
          <w:sz w:val="40"/>
          <w:szCs w:val="48"/>
          <w:lang w:val="en-US" w:eastAsia="zh-CN"/>
        </w:rPr>
      </w:pPr>
    </w:p>
    <w:p w14:paraId="43DACBAA">
      <w:pPr>
        <w:ind w:left="0" w:leftChars="0" w:firstLine="0" w:firstLineChars="0"/>
        <w:jc w:val="center"/>
        <w:rPr>
          <w:rFonts w:hint="eastAsia"/>
          <w:b/>
          <w:bCs/>
          <w:sz w:val="40"/>
          <w:szCs w:val="48"/>
          <w:lang w:val="en-US" w:eastAsia="zh-CN"/>
        </w:rPr>
      </w:pPr>
    </w:p>
    <w:p w14:paraId="5F28AFFA">
      <w:pPr>
        <w:ind w:left="0" w:leftChars="0" w:firstLine="0" w:firstLineChars="0"/>
        <w:jc w:val="center"/>
        <w:rPr>
          <w:rFonts w:hint="eastAsia"/>
          <w:b/>
          <w:bCs/>
          <w:sz w:val="40"/>
          <w:szCs w:val="48"/>
          <w:lang w:val="en-US" w:eastAsia="zh-CN"/>
        </w:rPr>
      </w:pPr>
    </w:p>
    <w:p w14:paraId="337AA1C3">
      <w:pPr>
        <w:ind w:left="0" w:leftChars="0" w:firstLine="0" w:firstLineChars="0"/>
        <w:jc w:val="center"/>
        <w:rPr>
          <w:rFonts w:hint="eastAsia"/>
          <w:b/>
          <w:bCs/>
          <w:sz w:val="40"/>
          <w:szCs w:val="48"/>
          <w:lang w:val="en-US" w:eastAsia="zh-CN"/>
        </w:rPr>
      </w:pPr>
    </w:p>
    <w:p w14:paraId="3A359539">
      <w:pPr>
        <w:ind w:left="0" w:leftChars="0" w:firstLine="0" w:firstLineChars="0"/>
        <w:jc w:val="center"/>
        <w:rPr>
          <w:rFonts w:hint="eastAsia"/>
          <w:b/>
          <w:bCs/>
          <w:sz w:val="40"/>
          <w:szCs w:val="48"/>
          <w:lang w:val="en-US" w:eastAsia="zh-CN"/>
        </w:rPr>
      </w:pPr>
    </w:p>
    <w:p w14:paraId="1B2ACFA5">
      <w:pPr>
        <w:ind w:left="0" w:leftChars="0" w:firstLine="0" w:firstLineChars="0"/>
        <w:jc w:val="center"/>
        <w:rPr>
          <w:rFonts w:hint="default"/>
          <w:b w:val="0"/>
          <w:bCs w:val="0"/>
          <w:sz w:val="20"/>
          <w:szCs w:val="20"/>
          <w:lang w:val="en-US" w:eastAsia="zh-CN"/>
        </w:rPr>
      </w:pPr>
      <w:r>
        <w:rPr>
          <w:rFonts w:hint="eastAsia"/>
          <w:b w:val="0"/>
          <w:bCs w:val="0"/>
          <w:sz w:val="20"/>
          <w:szCs w:val="20"/>
          <w:lang w:val="en-US" w:eastAsia="zh-CN"/>
        </w:rPr>
        <w:t>编写：牟传辉</w:t>
      </w:r>
    </w:p>
    <w:p w14:paraId="60AD0D54">
      <w:pPr>
        <w:ind w:left="0" w:leftChars="0" w:firstLine="0" w:firstLineChars="0"/>
        <w:jc w:val="center"/>
        <w:rPr>
          <w:rFonts w:hint="default"/>
          <w:b w:val="0"/>
          <w:bCs w:val="0"/>
          <w:sz w:val="20"/>
          <w:szCs w:val="20"/>
          <w:lang w:val="en-US" w:eastAsia="zh-CN"/>
        </w:rPr>
      </w:pPr>
      <w:r>
        <w:rPr>
          <w:rFonts w:hint="eastAsia"/>
          <w:b w:val="0"/>
          <w:bCs w:val="0"/>
          <w:sz w:val="20"/>
          <w:szCs w:val="20"/>
          <w:lang w:val="en-US" w:eastAsia="zh-CN"/>
        </w:rPr>
        <w:t>更新时间：2024-09-05</w:t>
      </w:r>
    </w:p>
    <w:p w14:paraId="22288545">
      <w:pPr>
        <w:rPr>
          <w:rFonts w:hint="eastAsia"/>
          <w:b/>
          <w:bCs/>
          <w:sz w:val="36"/>
          <w:szCs w:val="44"/>
          <w:lang w:val="en-US" w:eastAsia="zh-CN"/>
        </w:rPr>
      </w:pPr>
      <w:r>
        <w:rPr>
          <w:rFonts w:hint="eastAsia"/>
          <w:b/>
          <w:bCs/>
          <w:sz w:val="36"/>
          <w:szCs w:val="44"/>
          <w:lang w:val="en-US" w:eastAsia="zh-CN"/>
        </w:rPr>
        <w:br w:type="page"/>
      </w:r>
    </w:p>
    <w:sdt>
      <w:sdtPr>
        <w:rPr>
          <w:rFonts w:ascii="宋体" w:hAnsi="宋体" w:eastAsia="宋体" w:cstheme="minorBidi"/>
          <w:kern w:val="2"/>
          <w:sz w:val="21"/>
          <w:szCs w:val="22"/>
          <w:lang w:val="en-US" w:eastAsia="zh-CN" w:bidi="ar-SA"/>
        </w:rPr>
        <w:id w:val="147461287"/>
        <w15:color w:val="DBDBDB"/>
        <w:docPartObj>
          <w:docPartGallery w:val="Table of Contents"/>
          <w:docPartUnique/>
        </w:docPartObj>
      </w:sdtPr>
      <w:sdtEndPr>
        <w:rPr>
          <w:rFonts w:hint="eastAsia" w:eastAsia="微软雅黑" w:asciiTheme="minorHAnsi" w:hAnsiTheme="minorHAnsi" w:cstheme="minorBidi"/>
          <w:bCs/>
          <w:kern w:val="2"/>
          <w:sz w:val="21"/>
          <w:szCs w:val="44"/>
          <w:lang w:val="en-US" w:eastAsia="zh-CN" w:bidi="ar-SA"/>
        </w:rPr>
      </w:sdtEndPr>
      <w:sdtContent>
        <w:p w14:paraId="1D885BA6">
          <w:pPr>
            <w:spacing w:before="0" w:beforeLines="0" w:after="0" w:afterLines="0" w:line="240" w:lineRule="auto"/>
            <w:ind w:left="0" w:leftChars="0" w:right="0" w:rightChars="0" w:firstLine="0" w:firstLineChars="0"/>
            <w:jc w:val="center"/>
          </w:pPr>
          <w:r>
            <w:rPr>
              <w:rFonts w:ascii="宋体" w:hAnsi="宋体" w:eastAsia="宋体"/>
              <w:sz w:val="21"/>
            </w:rPr>
            <w:t>目录</w:t>
          </w:r>
        </w:p>
        <w:p w14:paraId="6C7FAE14">
          <w:pPr>
            <w:pStyle w:val="9"/>
            <w:tabs>
              <w:tab w:val="right" w:leader="dot" w:pos="8306"/>
            </w:tabs>
          </w:pPr>
          <w:r>
            <w:rPr>
              <w:rFonts w:hint="eastAsia"/>
              <w:b/>
              <w:bCs/>
              <w:sz w:val="36"/>
              <w:szCs w:val="44"/>
              <w:lang w:val="en-US" w:eastAsia="zh-CN"/>
            </w:rPr>
            <w:fldChar w:fldCharType="begin"/>
          </w:r>
          <w:r>
            <w:rPr>
              <w:rFonts w:hint="eastAsia"/>
              <w:b/>
              <w:bCs/>
              <w:sz w:val="36"/>
              <w:szCs w:val="44"/>
              <w:lang w:val="en-US" w:eastAsia="zh-CN"/>
            </w:rPr>
            <w:instrText xml:space="preserve">TOC \o "1-3" \h \u </w:instrText>
          </w:r>
          <w:r>
            <w:rPr>
              <w:rFonts w:hint="eastAsia"/>
              <w:b/>
              <w:bCs/>
              <w:sz w:val="36"/>
              <w:szCs w:val="44"/>
              <w:lang w:val="en-US" w:eastAsia="zh-CN"/>
            </w:rPr>
            <w:fldChar w:fldCharType="separate"/>
          </w:r>
          <w:r>
            <w:rPr>
              <w:rFonts w:hint="eastAsia"/>
              <w:bCs/>
              <w:szCs w:val="44"/>
              <w:lang w:val="en-US" w:eastAsia="zh-CN"/>
            </w:rPr>
            <w:fldChar w:fldCharType="begin"/>
          </w:r>
          <w:r>
            <w:rPr>
              <w:rFonts w:hint="eastAsia"/>
              <w:bCs/>
              <w:szCs w:val="44"/>
              <w:lang w:val="en-US" w:eastAsia="zh-CN"/>
            </w:rPr>
            <w:instrText xml:space="preserve"> HYPERLINK \l _Toc16492 </w:instrText>
          </w:r>
          <w:r>
            <w:rPr>
              <w:rFonts w:hint="eastAsia"/>
              <w:bCs/>
              <w:szCs w:val="44"/>
              <w:lang w:val="en-US" w:eastAsia="zh-CN"/>
            </w:rPr>
            <w:fldChar w:fldCharType="separate"/>
          </w:r>
          <w:r>
            <w:rPr>
              <w:rFonts w:hint="default"/>
              <w:lang w:val="en-US" w:eastAsia="zh-CN"/>
            </w:rPr>
            <w:t xml:space="preserve">1、 </w:t>
          </w:r>
          <w:r>
            <w:rPr>
              <w:rFonts w:hint="eastAsia"/>
              <w:lang w:val="en-US" w:eastAsia="zh-CN"/>
            </w:rPr>
            <w:t>概述</w:t>
          </w:r>
          <w:r>
            <w:tab/>
          </w:r>
          <w:r>
            <w:fldChar w:fldCharType="begin"/>
          </w:r>
          <w:r>
            <w:instrText xml:space="preserve"> PAGEREF _Toc16492 \h </w:instrText>
          </w:r>
          <w:r>
            <w:fldChar w:fldCharType="separate"/>
          </w:r>
          <w:r>
            <w:t>1</w:t>
          </w:r>
          <w:r>
            <w:fldChar w:fldCharType="end"/>
          </w:r>
          <w:r>
            <w:rPr>
              <w:rFonts w:hint="eastAsia"/>
              <w:bCs/>
              <w:szCs w:val="44"/>
              <w:lang w:val="en-US" w:eastAsia="zh-CN"/>
            </w:rPr>
            <w:fldChar w:fldCharType="end"/>
          </w:r>
        </w:p>
        <w:p w14:paraId="2651233E">
          <w:pPr>
            <w:pStyle w:val="10"/>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_Toc17346 </w:instrText>
          </w:r>
          <w:r>
            <w:rPr>
              <w:rFonts w:hint="eastAsia"/>
              <w:bCs/>
              <w:szCs w:val="44"/>
              <w:lang w:val="en-US" w:eastAsia="zh-CN"/>
            </w:rPr>
            <w:fldChar w:fldCharType="separate"/>
          </w:r>
          <w:r>
            <w:rPr>
              <w:rFonts w:hint="default"/>
              <w:lang w:val="en-US" w:eastAsia="zh-CN"/>
            </w:rPr>
            <w:t xml:space="preserve">1.1、 </w:t>
          </w:r>
          <w:r>
            <w:rPr>
              <w:rFonts w:hint="eastAsia"/>
              <w:lang w:val="en-US" w:eastAsia="zh-CN"/>
            </w:rPr>
            <w:t>主要功能</w:t>
          </w:r>
          <w:r>
            <w:tab/>
          </w:r>
          <w:r>
            <w:fldChar w:fldCharType="begin"/>
          </w:r>
          <w:r>
            <w:instrText xml:space="preserve"> PAGEREF _Toc17346 \h </w:instrText>
          </w:r>
          <w:r>
            <w:fldChar w:fldCharType="separate"/>
          </w:r>
          <w:r>
            <w:t>1</w:t>
          </w:r>
          <w:r>
            <w:fldChar w:fldCharType="end"/>
          </w:r>
          <w:r>
            <w:rPr>
              <w:rFonts w:hint="eastAsia"/>
              <w:bCs/>
              <w:szCs w:val="44"/>
              <w:lang w:val="en-US" w:eastAsia="zh-CN"/>
            </w:rPr>
            <w:fldChar w:fldCharType="end"/>
          </w:r>
        </w:p>
        <w:p w14:paraId="47AEC358">
          <w:pPr>
            <w:pStyle w:val="10"/>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_Toc22302 </w:instrText>
          </w:r>
          <w:r>
            <w:rPr>
              <w:rFonts w:hint="eastAsia"/>
              <w:bCs/>
              <w:szCs w:val="44"/>
              <w:lang w:val="en-US" w:eastAsia="zh-CN"/>
            </w:rPr>
            <w:fldChar w:fldCharType="separate"/>
          </w:r>
          <w:r>
            <w:rPr>
              <w:rFonts w:hint="default"/>
              <w:lang w:val="en-US" w:eastAsia="zh-CN"/>
            </w:rPr>
            <w:t xml:space="preserve">1.2、 </w:t>
          </w:r>
          <w:r>
            <w:rPr>
              <w:rFonts w:hint="eastAsia"/>
              <w:lang w:val="en-US" w:eastAsia="zh-CN"/>
            </w:rPr>
            <w:t>主要用户角色</w:t>
          </w:r>
          <w:r>
            <w:tab/>
          </w:r>
          <w:r>
            <w:fldChar w:fldCharType="begin"/>
          </w:r>
          <w:r>
            <w:instrText xml:space="preserve"> PAGEREF _Toc22302 \h </w:instrText>
          </w:r>
          <w:r>
            <w:fldChar w:fldCharType="separate"/>
          </w:r>
          <w:r>
            <w:t>1</w:t>
          </w:r>
          <w:r>
            <w:fldChar w:fldCharType="end"/>
          </w:r>
          <w:r>
            <w:rPr>
              <w:rFonts w:hint="eastAsia"/>
              <w:bCs/>
              <w:szCs w:val="44"/>
              <w:lang w:val="en-US" w:eastAsia="zh-CN"/>
            </w:rPr>
            <w:fldChar w:fldCharType="end"/>
          </w:r>
        </w:p>
        <w:p w14:paraId="462040E8">
          <w:pPr>
            <w:pStyle w:val="10"/>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_Toc9569 </w:instrText>
          </w:r>
          <w:r>
            <w:rPr>
              <w:rFonts w:hint="eastAsia"/>
              <w:bCs/>
              <w:szCs w:val="44"/>
              <w:lang w:val="en-US" w:eastAsia="zh-CN"/>
            </w:rPr>
            <w:fldChar w:fldCharType="separate"/>
          </w:r>
          <w:r>
            <w:rPr>
              <w:rFonts w:hint="default"/>
              <w:lang w:val="en-US" w:eastAsia="zh-CN"/>
            </w:rPr>
            <w:t xml:space="preserve">1.3、 </w:t>
          </w:r>
          <w:r>
            <w:rPr>
              <w:rFonts w:hint="eastAsia"/>
              <w:lang w:val="en-US" w:eastAsia="zh-CN"/>
            </w:rPr>
            <w:t>系统构成【内部信息，提交客户需删除】</w:t>
          </w:r>
          <w:r>
            <w:tab/>
          </w:r>
          <w:r>
            <w:fldChar w:fldCharType="begin"/>
          </w:r>
          <w:r>
            <w:instrText xml:space="preserve"> PAGEREF _Toc9569 \h </w:instrText>
          </w:r>
          <w:r>
            <w:fldChar w:fldCharType="separate"/>
          </w:r>
          <w:r>
            <w:t>1</w:t>
          </w:r>
          <w:r>
            <w:fldChar w:fldCharType="end"/>
          </w:r>
          <w:r>
            <w:rPr>
              <w:rFonts w:hint="eastAsia"/>
              <w:bCs/>
              <w:szCs w:val="44"/>
              <w:lang w:val="en-US" w:eastAsia="zh-CN"/>
            </w:rPr>
            <w:fldChar w:fldCharType="end"/>
          </w:r>
        </w:p>
        <w:p w14:paraId="7BDD7F09">
          <w:pPr>
            <w:pStyle w:val="6"/>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_Toc16450 </w:instrText>
          </w:r>
          <w:r>
            <w:rPr>
              <w:rFonts w:hint="eastAsia"/>
              <w:bCs/>
              <w:szCs w:val="44"/>
              <w:lang w:val="en-US" w:eastAsia="zh-CN"/>
            </w:rPr>
            <w:fldChar w:fldCharType="separate"/>
          </w:r>
          <w:r>
            <w:rPr>
              <w:rFonts w:hint="default"/>
              <w:lang w:val="en-US" w:eastAsia="zh-CN"/>
            </w:rPr>
            <w:t xml:space="preserve">1.3.1、 </w:t>
          </w:r>
          <w:r>
            <w:rPr>
              <w:rFonts w:hint="eastAsia"/>
              <w:lang w:val="en-US" w:eastAsia="zh-CN"/>
            </w:rPr>
            <w:t>统一应用管理</w:t>
          </w:r>
          <w:r>
            <w:tab/>
          </w:r>
          <w:r>
            <w:fldChar w:fldCharType="begin"/>
          </w:r>
          <w:r>
            <w:instrText xml:space="preserve"> PAGEREF _Toc16450 \h </w:instrText>
          </w:r>
          <w:r>
            <w:fldChar w:fldCharType="separate"/>
          </w:r>
          <w:r>
            <w:t>1</w:t>
          </w:r>
          <w:r>
            <w:fldChar w:fldCharType="end"/>
          </w:r>
          <w:r>
            <w:rPr>
              <w:rFonts w:hint="eastAsia"/>
              <w:bCs/>
              <w:szCs w:val="44"/>
              <w:lang w:val="en-US" w:eastAsia="zh-CN"/>
            </w:rPr>
            <w:fldChar w:fldCharType="end"/>
          </w:r>
        </w:p>
        <w:p w14:paraId="24BF5F0E">
          <w:pPr>
            <w:pStyle w:val="6"/>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_Toc17046 </w:instrText>
          </w:r>
          <w:r>
            <w:rPr>
              <w:rFonts w:hint="eastAsia"/>
              <w:bCs/>
              <w:szCs w:val="44"/>
              <w:lang w:val="en-US" w:eastAsia="zh-CN"/>
            </w:rPr>
            <w:fldChar w:fldCharType="separate"/>
          </w:r>
          <w:r>
            <w:rPr>
              <w:rFonts w:hint="default"/>
              <w:lang w:val="en-US" w:eastAsia="zh-CN"/>
            </w:rPr>
            <w:t xml:space="preserve">1.3.2、 </w:t>
          </w:r>
          <w:r>
            <w:rPr>
              <w:rFonts w:hint="eastAsia"/>
              <w:lang w:val="en-US" w:eastAsia="zh-CN"/>
            </w:rPr>
            <w:t>权限配置</w:t>
          </w:r>
          <w:r>
            <w:tab/>
          </w:r>
          <w:r>
            <w:fldChar w:fldCharType="begin"/>
          </w:r>
          <w:r>
            <w:instrText xml:space="preserve"> PAGEREF _Toc17046 \h </w:instrText>
          </w:r>
          <w:r>
            <w:fldChar w:fldCharType="separate"/>
          </w:r>
          <w:r>
            <w:t>4</w:t>
          </w:r>
          <w:r>
            <w:fldChar w:fldCharType="end"/>
          </w:r>
          <w:r>
            <w:rPr>
              <w:rFonts w:hint="eastAsia"/>
              <w:bCs/>
              <w:szCs w:val="44"/>
              <w:lang w:val="en-US" w:eastAsia="zh-CN"/>
            </w:rPr>
            <w:fldChar w:fldCharType="end"/>
          </w:r>
        </w:p>
        <w:p w14:paraId="1E94B63F">
          <w:pPr>
            <w:pStyle w:val="6"/>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_Toc22242 </w:instrText>
          </w:r>
          <w:r>
            <w:rPr>
              <w:rFonts w:hint="eastAsia"/>
              <w:bCs/>
              <w:szCs w:val="44"/>
              <w:lang w:val="en-US" w:eastAsia="zh-CN"/>
            </w:rPr>
            <w:fldChar w:fldCharType="separate"/>
          </w:r>
          <w:r>
            <w:rPr>
              <w:rFonts w:hint="default"/>
              <w:lang w:val="en-US" w:eastAsia="zh-CN"/>
            </w:rPr>
            <w:t xml:space="preserve">1.3.3、 </w:t>
          </w:r>
          <w:r>
            <w:rPr>
              <w:rFonts w:hint="eastAsia"/>
              <w:lang w:val="en-US" w:eastAsia="zh-CN"/>
            </w:rPr>
            <w:t>系统功能清单</w:t>
          </w:r>
          <w:r>
            <w:tab/>
          </w:r>
          <w:r>
            <w:fldChar w:fldCharType="begin"/>
          </w:r>
          <w:r>
            <w:instrText xml:space="preserve"> PAGEREF _Toc22242 \h </w:instrText>
          </w:r>
          <w:r>
            <w:fldChar w:fldCharType="separate"/>
          </w:r>
          <w:r>
            <w:t>4</w:t>
          </w:r>
          <w:r>
            <w:fldChar w:fldCharType="end"/>
          </w:r>
          <w:r>
            <w:rPr>
              <w:rFonts w:hint="eastAsia"/>
              <w:bCs/>
              <w:szCs w:val="44"/>
              <w:lang w:val="en-US" w:eastAsia="zh-CN"/>
            </w:rPr>
            <w:fldChar w:fldCharType="end"/>
          </w:r>
        </w:p>
        <w:p w14:paraId="49CB0D29">
          <w:pPr>
            <w:pStyle w:val="9"/>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_Toc19344 </w:instrText>
          </w:r>
          <w:r>
            <w:rPr>
              <w:rFonts w:hint="eastAsia"/>
              <w:bCs/>
              <w:szCs w:val="44"/>
              <w:lang w:val="en-US" w:eastAsia="zh-CN"/>
            </w:rPr>
            <w:fldChar w:fldCharType="separate"/>
          </w:r>
          <w:r>
            <w:rPr>
              <w:rFonts w:hint="default"/>
              <w:lang w:val="en-US" w:eastAsia="zh-CN"/>
            </w:rPr>
            <w:t xml:space="preserve">2、 </w:t>
          </w:r>
          <w:r>
            <w:rPr>
              <w:rFonts w:hint="eastAsia"/>
              <w:lang w:val="en-US" w:eastAsia="zh-CN"/>
            </w:rPr>
            <w:t>PC端功能</w:t>
          </w:r>
          <w:r>
            <w:tab/>
          </w:r>
          <w:r>
            <w:fldChar w:fldCharType="begin"/>
          </w:r>
          <w:r>
            <w:instrText xml:space="preserve"> PAGEREF _Toc19344 \h </w:instrText>
          </w:r>
          <w:r>
            <w:fldChar w:fldCharType="separate"/>
          </w:r>
          <w:r>
            <w:t>5</w:t>
          </w:r>
          <w:r>
            <w:fldChar w:fldCharType="end"/>
          </w:r>
          <w:r>
            <w:rPr>
              <w:rFonts w:hint="eastAsia"/>
              <w:bCs/>
              <w:szCs w:val="44"/>
              <w:lang w:val="en-US" w:eastAsia="zh-CN"/>
            </w:rPr>
            <w:fldChar w:fldCharType="end"/>
          </w:r>
        </w:p>
        <w:p w14:paraId="050A653F">
          <w:pPr>
            <w:pStyle w:val="10"/>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_Toc3714 </w:instrText>
          </w:r>
          <w:r>
            <w:rPr>
              <w:rFonts w:hint="eastAsia"/>
              <w:bCs/>
              <w:szCs w:val="44"/>
              <w:lang w:val="en-US" w:eastAsia="zh-CN"/>
            </w:rPr>
            <w:fldChar w:fldCharType="separate"/>
          </w:r>
          <w:r>
            <w:rPr>
              <w:rFonts w:hint="default"/>
              <w:lang w:val="en-US" w:eastAsia="zh-CN"/>
            </w:rPr>
            <w:t xml:space="preserve">2.1、 </w:t>
          </w:r>
          <w:r>
            <w:rPr>
              <w:rFonts w:hint="eastAsia"/>
              <w:lang w:val="en-US" w:eastAsia="zh-CN"/>
            </w:rPr>
            <w:t>考勤计划管理（考勤管理员）</w:t>
          </w:r>
          <w:r>
            <w:tab/>
          </w:r>
          <w:r>
            <w:fldChar w:fldCharType="begin"/>
          </w:r>
          <w:r>
            <w:instrText xml:space="preserve"> PAGEREF _Toc3714 \h </w:instrText>
          </w:r>
          <w:r>
            <w:fldChar w:fldCharType="separate"/>
          </w:r>
          <w:r>
            <w:t>5</w:t>
          </w:r>
          <w:r>
            <w:fldChar w:fldCharType="end"/>
          </w:r>
          <w:r>
            <w:rPr>
              <w:rFonts w:hint="eastAsia"/>
              <w:bCs/>
              <w:szCs w:val="44"/>
              <w:lang w:val="en-US" w:eastAsia="zh-CN"/>
            </w:rPr>
            <w:fldChar w:fldCharType="end"/>
          </w:r>
        </w:p>
        <w:p w14:paraId="442E1CF9">
          <w:pPr>
            <w:pStyle w:val="6"/>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_Toc427 </w:instrText>
          </w:r>
          <w:r>
            <w:rPr>
              <w:rFonts w:hint="eastAsia"/>
              <w:bCs/>
              <w:szCs w:val="44"/>
              <w:lang w:val="en-US" w:eastAsia="zh-CN"/>
            </w:rPr>
            <w:fldChar w:fldCharType="separate"/>
          </w:r>
          <w:r>
            <w:rPr>
              <w:rFonts w:hint="default"/>
              <w:lang w:val="en-US" w:eastAsia="zh-CN"/>
            </w:rPr>
            <w:t xml:space="preserve">2.1.1、 </w:t>
          </w:r>
          <w:r>
            <w:rPr>
              <w:rFonts w:hint="eastAsia"/>
              <w:lang w:val="en-US" w:eastAsia="zh-CN"/>
            </w:rPr>
            <w:t>计划列表</w:t>
          </w:r>
          <w:r>
            <w:tab/>
          </w:r>
          <w:r>
            <w:fldChar w:fldCharType="begin"/>
          </w:r>
          <w:r>
            <w:instrText xml:space="preserve"> PAGEREF _Toc427 \h </w:instrText>
          </w:r>
          <w:r>
            <w:fldChar w:fldCharType="separate"/>
          </w:r>
          <w:r>
            <w:t>5</w:t>
          </w:r>
          <w:r>
            <w:fldChar w:fldCharType="end"/>
          </w:r>
          <w:r>
            <w:rPr>
              <w:rFonts w:hint="eastAsia"/>
              <w:bCs/>
              <w:szCs w:val="44"/>
              <w:lang w:val="en-US" w:eastAsia="zh-CN"/>
            </w:rPr>
            <w:fldChar w:fldCharType="end"/>
          </w:r>
        </w:p>
        <w:p w14:paraId="5FD8D97E">
          <w:pPr>
            <w:pStyle w:val="6"/>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_Toc22371 </w:instrText>
          </w:r>
          <w:r>
            <w:rPr>
              <w:rFonts w:hint="eastAsia"/>
              <w:bCs/>
              <w:szCs w:val="44"/>
              <w:lang w:val="en-US" w:eastAsia="zh-CN"/>
            </w:rPr>
            <w:fldChar w:fldCharType="separate"/>
          </w:r>
          <w:r>
            <w:rPr>
              <w:rFonts w:hint="default"/>
              <w:lang w:val="en-US" w:eastAsia="zh-CN"/>
            </w:rPr>
            <w:t xml:space="preserve">2.1.2、 </w:t>
          </w:r>
          <w:r>
            <w:rPr>
              <w:rFonts w:hint="eastAsia"/>
              <w:lang w:val="en-US" w:eastAsia="zh-CN"/>
            </w:rPr>
            <w:t>添加计划（基础信息配置）</w:t>
          </w:r>
          <w:r>
            <w:tab/>
          </w:r>
          <w:r>
            <w:fldChar w:fldCharType="begin"/>
          </w:r>
          <w:r>
            <w:instrText xml:space="preserve"> PAGEREF _Toc22371 \h </w:instrText>
          </w:r>
          <w:r>
            <w:fldChar w:fldCharType="separate"/>
          </w:r>
          <w:r>
            <w:t>6</w:t>
          </w:r>
          <w:r>
            <w:fldChar w:fldCharType="end"/>
          </w:r>
          <w:r>
            <w:rPr>
              <w:rFonts w:hint="eastAsia"/>
              <w:bCs/>
              <w:szCs w:val="44"/>
              <w:lang w:val="en-US" w:eastAsia="zh-CN"/>
            </w:rPr>
            <w:fldChar w:fldCharType="end"/>
          </w:r>
        </w:p>
        <w:p w14:paraId="3468BD15">
          <w:pPr>
            <w:pStyle w:val="6"/>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_Toc24339 </w:instrText>
          </w:r>
          <w:r>
            <w:rPr>
              <w:rFonts w:hint="eastAsia"/>
              <w:bCs/>
              <w:szCs w:val="44"/>
              <w:lang w:val="en-US" w:eastAsia="zh-CN"/>
            </w:rPr>
            <w:fldChar w:fldCharType="separate"/>
          </w:r>
          <w:r>
            <w:rPr>
              <w:rFonts w:hint="default"/>
              <w:lang w:val="en-US" w:eastAsia="zh-CN"/>
            </w:rPr>
            <w:t xml:space="preserve">2.1.3、 </w:t>
          </w:r>
          <w:r>
            <w:rPr>
              <w:rFonts w:hint="eastAsia"/>
              <w:lang w:val="en-US" w:eastAsia="zh-CN"/>
            </w:rPr>
            <w:t>添加计划（考勤时间计划配置）</w:t>
          </w:r>
          <w:r>
            <w:tab/>
          </w:r>
          <w:r>
            <w:fldChar w:fldCharType="begin"/>
          </w:r>
          <w:r>
            <w:instrText xml:space="preserve"> PAGEREF _Toc24339 \h </w:instrText>
          </w:r>
          <w:r>
            <w:fldChar w:fldCharType="separate"/>
          </w:r>
          <w:r>
            <w:t>6</w:t>
          </w:r>
          <w:r>
            <w:fldChar w:fldCharType="end"/>
          </w:r>
          <w:r>
            <w:rPr>
              <w:rFonts w:hint="eastAsia"/>
              <w:bCs/>
              <w:szCs w:val="44"/>
              <w:lang w:val="en-US" w:eastAsia="zh-CN"/>
            </w:rPr>
            <w:fldChar w:fldCharType="end"/>
          </w:r>
        </w:p>
        <w:p w14:paraId="1FB7EB3A">
          <w:pPr>
            <w:pStyle w:val="6"/>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_Toc10795 </w:instrText>
          </w:r>
          <w:r>
            <w:rPr>
              <w:rFonts w:hint="eastAsia"/>
              <w:bCs/>
              <w:szCs w:val="44"/>
              <w:lang w:val="en-US" w:eastAsia="zh-CN"/>
            </w:rPr>
            <w:fldChar w:fldCharType="separate"/>
          </w:r>
          <w:r>
            <w:rPr>
              <w:rFonts w:hint="default"/>
              <w:lang w:val="en-US" w:eastAsia="zh-CN"/>
            </w:rPr>
            <w:t xml:space="preserve">2.1.4、 </w:t>
          </w:r>
          <w:r>
            <w:rPr>
              <w:rFonts w:hint="eastAsia"/>
              <w:lang w:val="en-US" w:eastAsia="zh-CN"/>
            </w:rPr>
            <w:t>添加计划（规则配置）</w:t>
          </w:r>
          <w:r>
            <w:tab/>
          </w:r>
          <w:r>
            <w:fldChar w:fldCharType="begin"/>
          </w:r>
          <w:r>
            <w:instrText xml:space="preserve"> PAGEREF _Toc10795 \h </w:instrText>
          </w:r>
          <w:r>
            <w:fldChar w:fldCharType="separate"/>
          </w:r>
          <w:r>
            <w:t>7</w:t>
          </w:r>
          <w:r>
            <w:fldChar w:fldCharType="end"/>
          </w:r>
          <w:r>
            <w:rPr>
              <w:rFonts w:hint="eastAsia"/>
              <w:bCs/>
              <w:szCs w:val="44"/>
              <w:lang w:val="en-US" w:eastAsia="zh-CN"/>
            </w:rPr>
            <w:fldChar w:fldCharType="end"/>
          </w:r>
        </w:p>
        <w:p w14:paraId="13A2B381">
          <w:pPr>
            <w:pStyle w:val="10"/>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_Toc27735 </w:instrText>
          </w:r>
          <w:r>
            <w:rPr>
              <w:rFonts w:hint="eastAsia"/>
              <w:bCs/>
              <w:szCs w:val="44"/>
              <w:lang w:val="en-US" w:eastAsia="zh-CN"/>
            </w:rPr>
            <w:fldChar w:fldCharType="separate"/>
          </w:r>
          <w:r>
            <w:rPr>
              <w:rFonts w:hint="default"/>
              <w:lang w:val="en-US" w:eastAsia="zh-CN"/>
            </w:rPr>
            <w:t xml:space="preserve">2.2、 </w:t>
          </w:r>
          <w:r>
            <w:rPr>
              <w:rFonts w:hint="eastAsia"/>
              <w:lang w:val="en-US" w:eastAsia="zh-CN"/>
            </w:rPr>
            <w:t>学生考勤统计（考勤管理员）</w:t>
          </w:r>
          <w:r>
            <w:tab/>
          </w:r>
          <w:r>
            <w:fldChar w:fldCharType="begin"/>
          </w:r>
          <w:r>
            <w:instrText xml:space="preserve"> PAGEREF _Toc27735 \h </w:instrText>
          </w:r>
          <w:r>
            <w:fldChar w:fldCharType="separate"/>
          </w:r>
          <w:r>
            <w:t>8</w:t>
          </w:r>
          <w:r>
            <w:fldChar w:fldCharType="end"/>
          </w:r>
          <w:r>
            <w:rPr>
              <w:rFonts w:hint="eastAsia"/>
              <w:bCs/>
              <w:szCs w:val="44"/>
              <w:lang w:val="en-US" w:eastAsia="zh-CN"/>
            </w:rPr>
            <w:fldChar w:fldCharType="end"/>
          </w:r>
        </w:p>
        <w:p w14:paraId="758866E1">
          <w:pPr>
            <w:pStyle w:val="6"/>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_Toc7596 </w:instrText>
          </w:r>
          <w:r>
            <w:rPr>
              <w:rFonts w:hint="eastAsia"/>
              <w:bCs/>
              <w:szCs w:val="44"/>
              <w:lang w:val="en-US" w:eastAsia="zh-CN"/>
            </w:rPr>
            <w:fldChar w:fldCharType="separate"/>
          </w:r>
          <w:r>
            <w:rPr>
              <w:rFonts w:hint="default"/>
              <w:lang w:val="en-US" w:eastAsia="zh-CN"/>
            </w:rPr>
            <w:t xml:space="preserve">2.2.1、 </w:t>
          </w:r>
          <w:r>
            <w:rPr>
              <w:rFonts w:hint="eastAsia"/>
              <w:lang w:val="en-US" w:eastAsia="zh-CN"/>
            </w:rPr>
            <w:t>学生校门统计</w:t>
          </w:r>
          <w:r>
            <w:tab/>
          </w:r>
          <w:r>
            <w:fldChar w:fldCharType="begin"/>
          </w:r>
          <w:r>
            <w:instrText xml:space="preserve"> PAGEREF _Toc7596 \h </w:instrText>
          </w:r>
          <w:r>
            <w:fldChar w:fldCharType="separate"/>
          </w:r>
          <w:r>
            <w:t>8</w:t>
          </w:r>
          <w:r>
            <w:fldChar w:fldCharType="end"/>
          </w:r>
          <w:r>
            <w:rPr>
              <w:rFonts w:hint="eastAsia"/>
              <w:bCs/>
              <w:szCs w:val="44"/>
              <w:lang w:val="en-US" w:eastAsia="zh-CN"/>
            </w:rPr>
            <w:fldChar w:fldCharType="end"/>
          </w:r>
        </w:p>
        <w:p w14:paraId="3E909B43">
          <w:pPr>
            <w:pStyle w:val="6"/>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_Toc15253 </w:instrText>
          </w:r>
          <w:r>
            <w:rPr>
              <w:rFonts w:hint="eastAsia"/>
              <w:bCs/>
              <w:szCs w:val="44"/>
              <w:lang w:val="en-US" w:eastAsia="zh-CN"/>
            </w:rPr>
            <w:fldChar w:fldCharType="separate"/>
          </w:r>
          <w:r>
            <w:rPr>
              <w:rFonts w:hint="default"/>
              <w:lang w:val="en-US" w:eastAsia="zh-CN"/>
            </w:rPr>
            <w:t xml:space="preserve">2.2.2、 </w:t>
          </w:r>
          <w:r>
            <w:rPr>
              <w:rFonts w:hint="eastAsia"/>
              <w:lang w:val="en-US" w:eastAsia="zh-CN"/>
            </w:rPr>
            <w:t>学生宿舍统计</w:t>
          </w:r>
          <w:r>
            <w:tab/>
          </w:r>
          <w:r>
            <w:fldChar w:fldCharType="begin"/>
          </w:r>
          <w:r>
            <w:instrText xml:space="preserve"> PAGEREF _Toc15253 \h </w:instrText>
          </w:r>
          <w:r>
            <w:fldChar w:fldCharType="separate"/>
          </w:r>
          <w:r>
            <w:t>11</w:t>
          </w:r>
          <w:r>
            <w:fldChar w:fldCharType="end"/>
          </w:r>
          <w:r>
            <w:rPr>
              <w:rFonts w:hint="eastAsia"/>
              <w:bCs/>
              <w:szCs w:val="44"/>
              <w:lang w:val="en-US" w:eastAsia="zh-CN"/>
            </w:rPr>
            <w:fldChar w:fldCharType="end"/>
          </w:r>
        </w:p>
        <w:p w14:paraId="4A026CAD">
          <w:pPr>
            <w:pStyle w:val="10"/>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_Toc16333 </w:instrText>
          </w:r>
          <w:r>
            <w:rPr>
              <w:rFonts w:hint="eastAsia"/>
              <w:bCs/>
              <w:szCs w:val="44"/>
              <w:lang w:val="en-US" w:eastAsia="zh-CN"/>
            </w:rPr>
            <w:fldChar w:fldCharType="separate"/>
          </w:r>
          <w:r>
            <w:rPr>
              <w:rFonts w:hint="default"/>
              <w:lang w:val="en-US" w:eastAsia="zh-CN"/>
            </w:rPr>
            <w:t xml:space="preserve">2.3、 </w:t>
          </w:r>
          <w:r>
            <w:rPr>
              <w:rFonts w:hint="eastAsia"/>
              <w:lang w:val="en-US" w:eastAsia="zh-CN"/>
            </w:rPr>
            <w:t>教师考勤统计（考勤管理员）</w:t>
          </w:r>
          <w:r>
            <w:tab/>
          </w:r>
          <w:r>
            <w:fldChar w:fldCharType="begin"/>
          </w:r>
          <w:r>
            <w:instrText xml:space="preserve"> PAGEREF _Toc16333 \h </w:instrText>
          </w:r>
          <w:r>
            <w:fldChar w:fldCharType="separate"/>
          </w:r>
          <w:r>
            <w:t>12</w:t>
          </w:r>
          <w:r>
            <w:fldChar w:fldCharType="end"/>
          </w:r>
          <w:r>
            <w:rPr>
              <w:rFonts w:hint="eastAsia"/>
              <w:bCs/>
              <w:szCs w:val="44"/>
              <w:lang w:val="en-US" w:eastAsia="zh-CN"/>
            </w:rPr>
            <w:fldChar w:fldCharType="end"/>
          </w:r>
        </w:p>
        <w:p w14:paraId="2AA0E59C">
          <w:pPr>
            <w:pStyle w:val="6"/>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_Toc32313 </w:instrText>
          </w:r>
          <w:r>
            <w:rPr>
              <w:rFonts w:hint="eastAsia"/>
              <w:bCs/>
              <w:szCs w:val="44"/>
              <w:lang w:val="en-US" w:eastAsia="zh-CN"/>
            </w:rPr>
            <w:fldChar w:fldCharType="separate"/>
          </w:r>
          <w:r>
            <w:rPr>
              <w:rFonts w:hint="default"/>
              <w:lang w:val="en-US" w:eastAsia="zh-CN"/>
            </w:rPr>
            <w:t xml:space="preserve">2.3.1、 </w:t>
          </w:r>
          <w:r>
            <w:rPr>
              <w:rFonts w:hint="eastAsia"/>
              <w:lang w:val="en-US" w:eastAsia="zh-CN"/>
            </w:rPr>
            <w:t>教师校门统计</w:t>
          </w:r>
          <w:r>
            <w:tab/>
          </w:r>
          <w:r>
            <w:fldChar w:fldCharType="begin"/>
          </w:r>
          <w:r>
            <w:instrText xml:space="preserve"> PAGEREF _Toc32313 \h </w:instrText>
          </w:r>
          <w:r>
            <w:fldChar w:fldCharType="separate"/>
          </w:r>
          <w:r>
            <w:t>12</w:t>
          </w:r>
          <w:r>
            <w:fldChar w:fldCharType="end"/>
          </w:r>
          <w:r>
            <w:rPr>
              <w:rFonts w:hint="eastAsia"/>
              <w:bCs/>
              <w:szCs w:val="44"/>
              <w:lang w:val="en-US" w:eastAsia="zh-CN"/>
            </w:rPr>
            <w:fldChar w:fldCharType="end"/>
          </w:r>
        </w:p>
        <w:p w14:paraId="55320D20">
          <w:pPr>
            <w:pStyle w:val="10"/>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_Toc29422 </w:instrText>
          </w:r>
          <w:r>
            <w:rPr>
              <w:rFonts w:hint="eastAsia"/>
              <w:bCs/>
              <w:szCs w:val="44"/>
              <w:lang w:val="en-US" w:eastAsia="zh-CN"/>
            </w:rPr>
            <w:fldChar w:fldCharType="separate"/>
          </w:r>
          <w:r>
            <w:rPr>
              <w:rFonts w:hint="default"/>
            </w:rPr>
            <w:t xml:space="preserve">2.4、 </w:t>
          </w:r>
          <w:r>
            <w:rPr>
              <w:rFonts w:hint="eastAsia"/>
              <w:lang w:val="en-US" w:eastAsia="zh-CN"/>
            </w:rPr>
            <w:t>学生考勤申诉（考勤管理员、申诉审批人）</w:t>
          </w:r>
          <w:r>
            <w:tab/>
          </w:r>
          <w:r>
            <w:fldChar w:fldCharType="begin"/>
          </w:r>
          <w:r>
            <w:instrText xml:space="preserve"> PAGEREF _Toc29422 \h </w:instrText>
          </w:r>
          <w:r>
            <w:fldChar w:fldCharType="separate"/>
          </w:r>
          <w:r>
            <w:t>15</w:t>
          </w:r>
          <w:r>
            <w:fldChar w:fldCharType="end"/>
          </w:r>
          <w:r>
            <w:rPr>
              <w:rFonts w:hint="eastAsia"/>
              <w:bCs/>
              <w:szCs w:val="44"/>
              <w:lang w:val="en-US" w:eastAsia="zh-CN"/>
            </w:rPr>
            <w:fldChar w:fldCharType="end"/>
          </w:r>
        </w:p>
        <w:p w14:paraId="45D08251">
          <w:pPr>
            <w:pStyle w:val="6"/>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_Toc4436 </w:instrText>
          </w:r>
          <w:r>
            <w:rPr>
              <w:rFonts w:hint="eastAsia"/>
              <w:bCs/>
              <w:szCs w:val="44"/>
              <w:lang w:val="en-US" w:eastAsia="zh-CN"/>
            </w:rPr>
            <w:fldChar w:fldCharType="separate"/>
          </w:r>
          <w:r>
            <w:rPr>
              <w:rFonts w:hint="default"/>
              <w:lang w:val="en-US" w:eastAsia="zh-CN"/>
            </w:rPr>
            <w:t xml:space="preserve">2.4.1、 </w:t>
          </w:r>
          <w:r>
            <w:rPr>
              <w:rFonts w:hint="eastAsia"/>
              <w:lang w:val="en-US" w:eastAsia="zh-CN"/>
            </w:rPr>
            <w:t>考勤申诉记录</w:t>
          </w:r>
          <w:r>
            <w:tab/>
          </w:r>
          <w:r>
            <w:fldChar w:fldCharType="begin"/>
          </w:r>
          <w:r>
            <w:instrText xml:space="preserve"> PAGEREF _Toc4436 \h </w:instrText>
          </w:r>
          <w:r>
            <w:fldChar w:fldCharType="separate"/>
          </w:r>
          <w:r>
            <w:t>15</w:t>
          </w:r>
          <w:r>
            <w:fldChar w:fldCharType="end"/>
          </w:r>
          <w:r>
            <w:rPr>
              <w:rFonts w:hint="eastAsia"/>
              <w:bCs/>
              <w:szCs w:val="44"/>
              <w:lang w:val="en-US" w:eastAsia="zh-CN"/>
            </w:rPr>
            <w:fldChar w:fldCharType="end"/>
          </w:r>
        </w:p>
        <w:p w14:paraId="67138F90">
          <w:pPr>
            <w:pStyle w:val="6"/>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_Toc23358 </w:instrText>
          </w:r>
          <w:r>
            <w:rPr>
              <w:rFonts w:hint="eastAsia"/>
              <w:bCs/>
              <w:szCs w:val="44"/>
              <w:lang w:val="en-US" w:eastAsia="zh-CN"/>
            </w:rPr>
            <w:fldChar w:fldCharType="separate"/>
          </w:r>
          <w:r>
            <w:rPr>
              <w:rFonts w:hint="default"/>
              <w:lang w:val="en-US" w:eastAsia="zh-CN"/>
            </w:rPr>
            <w:t xml:space="preserve">2.4.2、 </w:t>
          </w:r>
          <w:r>
            <w:rPr>
              <w:rFonts w:hint="eastAsia"/>
              <w:lang w:val="en-US" w:eastAsia="zh-CN"/>
            </w:rPr>
            <w:t>考勤申诉审批</w:t>
          </w:r>
          <w:r>
            <w:tab/>
          </w:r>
          <w:r>
            <w:fldChar w:fldCharType="begin"/>
          </w:r>
          <w:r>
            <w:instrText xml:space="preserve"> PAGEREF _Toc23358 \h </w:instrText>
          </w:r>
          <w:r>
            <w:fldChar w:fldCharType="separate"/>
          </w:r>
          <w:r>
            <w:t>16</w:t>
          </w:r>
          <w:r>
            <w:fldChar w:fldCharType="end"/>
          </w:r>
          <w:r>
            <w:rPr>
              <w:rFonts w:hint="eastAsia"/>
              <w:bCs/>
              <w:szCs w:val="44"/>
              <w:lang w:val="en-US" w:eastAsia="zh-CN"/>
            </w:rPr>
            <w:fldChar w:fldCharType="end"/>
          </w:r>
        </w:p>
        <w:p w14:paraId="3B523CF0">
          <w:pPr>
            <w:pStyle w:val="10"/>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_Toc32286 </w:instrText>
          </w:r>
          <w:r>
            <w:rPr>
              <w:rFonts w:hint="eastAsia"/>
              <w:bCs/>
              <w:szCs w:val="44"/>
              <w:lang w:val="en-US" w:eastAsia="zh-CN"/>
            </w:rPr>
            <w:fldChar w:fldCharType="separate"/>
          </w:r>
          <w:r>
            <w:rPr>
              <w:rFonts w:hint="default"/>
              <w:lang w:val="en-US" w:eastAsia="zh-CN"/>
            </w:rPr>
            <w:t xml:space="preserve">2.5、 </w:t>
          </w:r>
          <w:r>
            <w:rPr>
              <w:rFonts w:hint="eastAsia"/>
              <w:lang w:val="en-US" w:eastAsia="zh-CN"/>
            </w:rPr>
            <w:t>教师考勤申诉（考勤管理员、申诉审批人）</w:t>
          </w:r>
          <w:r>
            <w:tab/>
          </w:r>
          <w:r>
            <w:fldChar w:fldCharType="begin"/>
          </w:r>
          <w:r>
            <w:instrText xml:space="preserve"> PAGEREF _Toc32286 \h </w:instrText>
          </w:r>
          <w:r>
            <w:fldChar w:fldCharType="separate"/>
          </w:r>
          <w:r>
            <w:t>17</w:t>
          </w:r>
          <w:r>
            <w:fldChar w:fldCharType="end"/>
          </w:r>
          <w:r>
            <w:rPr>
              <w:rFonts w:hint="eastAsia"/>
              <w:bCs/>
              <w:szCs w:val="44"/>
              <w:lang w:val="en-US" w:eastAsia="zh-CN"/>
            </w:rPr>
            <w:fldChar w:fldCharType="end"/>
          </w:r>
        </w:p>
        <w:p w14:paraId="023AAE92">
          <w:pPr>
            <w:pStyle w:val="9"/>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_Toc979 </w:instrText>
          </w:r>
          <w:r>
            <w:rPr>
              <w:rFonts w:hint="eastAsia"/>
              <w:bCs/>
              <w:szCs w:val="44"/>
              <w:lang w:val="en-US" w:eastAsia="zh-CN"/>
            </w:rPr>
            <w:fldChar w:fldCharType="separate"/>
          </w:r>
          <w:r>
            <w:rPr>
              <w:rFonts w:hint="default"/>
              <w:lang w:val="en-US" w:eastAsia="zh-CN"/>
            </w:rPr>
            <w:t xml:space="preserve">3、 </w:t>
          </w:r>
          <w:r>
            <w:rPr>
              <w:rFonts w:hint="eastAsia"/>
              <w:lang w:val="en-US" w:eastAsia="zh-CN"/>
            </w:rPr>
            <w:t>移动端</w:t>
          </w:r>
          <w:r>
            <w:tab/>
          </w:r>
          <w:r>
            <w:fldChar w:fldCharType="begin"/>
          </w:r>
          <w:r>
            <w:instrText xml:space="preserve"> PAGEREF _Toc979 \h </w:instrText>
          </w:r>
          <w:r>
            <w:fldChar w:fldCharType="separate"/>
          </w:r>
          <w:r>
            <w:t>17</w:t>
          </w:r>
          <w:r>
            <w:fldChar w:fldCharType="end"/>
          </w:r>
          <w:r>
            <w:rPr>
              <w:rFonts w:hint="eastAsia"/>
              <w:bCs/>
              <w:szCs w:val="44"/>
              <w:lang w:val="en-US" w:eastAsia="zh-CN"/>
            </w:rPr>
            <w:fldChar w:fldCharType="end"/>
          </w:r>
        </w:p>
        <w:p w14:paraId="0F8F78FF">
          <w:pPr>
            <w:pStyle w:val="10"/>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_Toc5924 </w:instrText>
          </w:r>
          <w:r>
            <w:rPr>
              <w:rFonts w:hint="eastAsia"/>
              <w:bCs/>
              <w:szCs w:val="44"/>
              <w:lang w:val="en-US" w:eastAsia="zh-CN"/>
            </w:rPr>
            <w:fldChar w:fldCharType="separate"/>
          </w:r>
          <w:r>
            <w:rPr>
              <w:rFonts w:hint="default"/>
              <w:lang w:val="en-US" w:eastAsia="zh-CN"/>
            </w:rPr>
            <w:t xml:space="preserve">3.1、 </w:t>
          </w:r>
          <w:r>
            <w:rPr>
              <w:rFonts w:hint="eastAsia"/>
              <w:lang w:val="en-US" w:eastAsia="zh-CN"/>
            </w:rPr>
            <w:t>个人考勤（教师、学生家长）</w:t>
          </w:r>
          <w:r>
            <w:tab/>
          </w:r>
          <w:r>
            <w:fldChar w:fldCharType="begin"/>
          </w:r>
          <w:r>
            <w:instrText xml:space="preserve"> PAGEREF _Toc5924 \h </w:instrText>
          </w:r>
          <w:r>
            <w:fldChar w:fldCharType="separate"/>
          </w:r>
          <w:r>
            <w:t>17</w:t>
          </w:r>
          <w:r>
            <w:fldChar w:fldCharType="end"/>
          </w:r>
          <w:r>
            <w:rPr>
              <w:rFonts w:hint="eastAsia"/>
              <w:bCs/>
              <w:szCs w:val="44"/>
              <w:lang w:val="en-US" w:eastAsia="zh-CN"/>
            </w:rPr>
            <w:fldChar w:fldCharType="end"/>
          </w:r>
        </w:p>
        <w:p w14:paraId="0E446F78">
          <w:pPr>
            <w:pStyle w:val="10"/>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_Toc24975 </w:instrText>
          </w:r>
          <w:r>
            <w:rPr>
              <w:rFonts w:hint="eastAsia"/>
              <w:bCs/>
              <w:szCs w:val="44"/>
              <w:lang w:val="en-US" w:eastAsia="zh-CN"/>
            </w:rPr>
            <w:fldChar w:fldCharType="separate"/>
          </w:r>
          <w:r>
            <w:rPr>
              <w:rFonts w:hint="default"/>
              <w:lang w:val="en-US" w:eastAsia="zh-CN"/>
            </w:rPr>
            <w:t xml:space="preserve">3.2、 </w:t>
          </w:r>
          <w:r>
            <w:rPr>
              <w:rFonts w:hint="eastAsia"/>
              <w:lang w:val="en-US" w:eastAsia="zh-CN"/>
            </w:rPr>
            <w:t>宿舍考勤（宿舍管理员）</w:t>
          </w:r>
          <w:r>
            <w:tab/>
          </w:r>
          <w:r>
            <w:fldChar w:fldCharType="begin"/>
          </w:r>
          <w:r>
            <w:instrText xml:space="preserve"> PAGEREF _Toc24975 \h </w:instrText>
          </w:r>
          <w:r>
            <w:fldChar w:fldCharType="separate"/>
          </w:r>
          <w:r>
            <w:t>19</w:t>
          </w:r>
          <w:r>
            <w:fldChar w:fldCharType="end"/>
          </w:r>
          <w:r>
            <w:rPr>
              <w:rFonts w:hint="eastAsia"/>
              <w:bCs/>
              <w:szCs w:val="44"/>
              <w:lang w:val="en-US" w:eastAsia="zh-CN"/>
            </w:rPr>
            <w:fldChar w:fldCharType="end"/>
          </w:r>
        </w:p>
        <w:p w14:paraId="4A67F311">
          <w:pPr>
            <w:pStyle w:val="10"/>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_Toc24613 </w:instrText>
          </w:r>
          <w:r>
            <w:rPr>
              <w:rFonts w:hint="eastAsia"/>
              <w:bCs/>
              <w:szCs w:val="44"/>
              <w:lang w:val="en-US" w:eastAsia="zh-CN"/>
            </w:rPr>
            <w:fldChar w:fldCharType="separate"/>
          </w:r>
          <w:r>
            <w:rPr>
              <w:rFonts w:hint="default"/>
              <w:lang w:val="en-US" w:eastAsia="zh-CN"/>
            </w:rPr>
            <w:t xml:space="preserve">3.3、 </w:t>
          </w:r>
          <w:r>
            <w:rPr>
              <w:rFonts w:hint="eastAsia"/>
              <w:lang w:val="en-US" w:eastAsia="zh-CN"/>
            </w:rPr>
            <w:t>学生归寝情况（宿舍管理员）</w:t>
          </w:r>
          <w:r>
            <w:tab/>
          </w:r>
          <w:r>
            <w:fldChar w:fldCharType="begin"/>
          </w:r>
          <w:r>
            <w:instrText xml:space="preserve"> PAGEREF _Toc24613 \h </w:instrText>
          </w:r>
          <w:r>
            <w:fldChar w:fldCharType="separate"/>
          </w:r>
          <w:r>
            <w:t>20</w:t>
          </w:r>
          <w:r>
            <w:fldChar w:fldCharType="end"/>
          </w:r>
          <w:r>
            <w:rPr>
              <w:rFonts w:hint="eastAsia"/>
              <w:bCs/>
              <w:szCs w:val="44"/>
              <w:lang w:val="en-US" w:eastAsia="zh-CN"/>
            </w:rPr>
            <w:fldChar w:fldCharType="end"/>
          </w:r>
        </w:p>
        <w:p w14:paraId="786189CC">
          <w:pPr>
            <w:pStyle w:val="10"/>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_Toc18960 </w:instrText>
          </w:r>
          <w:r>
            <w:rPr>
              <w:rFonts w:hint="eastAsia"/>
              <w:bCs/>
              <w:szCs w:val="44"/>
              <w:lang w:val="en-US" w:eastAsia="zh-CN"/>
            </w:rPr>
            <w:fldChar w:fldCharType="separate"/>
          </w:r>
          <w:r>
            <w:rPr>
              <w:rFonts w:hint="default"/>
              <w:lang w:val="en-US" w:eastAsia="zh-CN"/>
            </w:rPr>
            <w:t xml:space="preserve">3.4、 </w:t>
          </w:r>
          <w:r>
            <w:rPr>
              <w:rFonts w:hint="eastAsia"/>
              <w:lang w:val="en-US" w:eastAsia="zh-CN"/>
            </w:rPr>
            <w:t>学生考勤（班主任、考勤管理员）</w:t>
          </w:r>
          <w:r>
            <w:tab/>
          </w:r>
          <w:r>
            <w:fldChar w:fldCharType="begin"/>
          </w:r>
          <w:r>
            <w:instrText xml:space="preserve"> PAGEREF _Toc18960 \h </w:instrText>
          </w:r>
          <w:r>
            <w:fldChar w:fldCharType="separate"/>
          </w:r>
          <w:r>
            <w:t>22</w:t>
          </w:r>
          <w:r>
            <w:fldChar w:fldCharType="end"/>
          </w:r>
          <w:r>
            <w:rPr>
              <w:rFonts w:hint="eastAsia"/>
              <w:bCs/>
              <w:szCs w:val="44"/>
              <w:lang w:val="en-US" w:eastAsia="zh-CN"/>
            </w:rPr>
            <w:fldChar w:fldCharType="end"/>
          </w:r>
        </w:p>
        <w:p w14:paraId="03F0F3E8">
          <w:pPr>
            <w:pStyle w:val="10"/>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_Toc7607 </w:instrText>
          </w:r>
          <w:r>
            <w:rPr>
              <w:rFonts w:hint="eastAsia"/>
              <w:bCs/>
              <w:szCs w:val="44"/>
              <w:lang w:val="en-US" w:eastAsia="zh-CN"/>
            </w:rPr>
            <w:fldChar w:fldCharType="separate"/>
          </w:r>
          <w:r>
            <w:rPr>
              <w:rFonts w:hint="default"/>
              <w:lang w:val="en-US" w:eastAsia="zh-CN"/>
            </w:rPr>
            <w:t xml:space="preserve">3.5、 </w:t>
          </w:r>
          <w:r>
            <w:rPr>
              <w:rFonts w:hint="eastAsia"/>
              <w:lang w:val="en-US" w:eastAsia="zh-CN"/>
            </w:rPr>
            <w:t>教师考勤（授权管理员）</w:t>
          </w:r>
          <w:r>
            <w:tab/>
          </w:r>
          <w:r>
            <w:fldChar w:fldCharType="begin"/>
          </w:r>
          <w:r>
            <w:instrText xml:space="preserve"> PAGEREF _Toc7607 \h </w:instrText>
          </w:r>
          <w:r>
            <w:fldChar w:fldCharType="separate"/>
          </w:r>
          <w:r>
            <w:t>24</w:t>
          </w:r>
          <w:r>
            <w:fldChar w:fldCharType="end"/>
          </w:r>
          <w:r>
            <w:rPr>
              <w:rFonts w:hint="eastAsia"/>
              <w:bCs/>
              <w:szCs w:val="44"/>
              <w:lang w:val="en-US" w:eastAsia="zh-CN"/>
            </w:rPr>
            <w:fldChar w:fldCharType="end"/>
          </w:r>
        </w:p>
        <w:p w14:paraId="35DE9E20">
          <w:pPr>
            <w:pStyle w:val="10"/>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_Toc26430 </w:instrText>
          </w:r>
          <w:r>
            <w:rPr>
              <w:rFonts w:hint="eastAsia"/>
              <w:bCs/>
              <w:szCs w:val="44"/>
              <w:lang w:val="en-US" w:eastAsia="zh-CN"/>
            </w:rPr>
            <w:fldChar w:fldCharType="separate"/>
          </w:r>
          <w:r>
            <w:rPr>
              <w:rFonts w:hint="default"/>
              <w:lang w:val="en-US" w:eastAsia="zh-CN"/>
            </w:rPr>
            <w:t xml:space="preserve">3.6、 </w:t>
          </w:r>
          <w:r>
            <w:rPr>
              <w:rFonts w:hint="eastAsia"/>
              <w:lang w:val="en-US" w:eastAsia="zh-CN"/>
            </w:rPr>
            <w:t>学生考勤申诉（班主任、申诉审批人）</w:t>
          </w:r>
          <w:r>
            <w:tab/>
          </w:r>
          <w:r>
            <w:fldChar w:fldCharType="begin"/>
          </w:r>
          <w:r>
            <w:instrText xml:space="preserve"> PAGEREF _Toc26430 \h </w:instrText>
          </w:r>
          <w:r>
            <w:fldChar w:fldCharType="separate"/>
          </w:r>
          <w:r>
            <w:t>25</w:t>
          </w:r>
          <w:r>
            <w:fldChar w:fldCharType="end"/>
          </w:r>
          <w:r>
            <w:rPr>
              <w:rFonts w:hint="eastAsia"/>
              <w:bCs/>
              <w:szCs w:val="44"/>
              <w:lang w:val="en-US" w:eastAsia="zh-CN"/>
            </w:rPr>
            <w:fldChar w:fldCharType="end"/>
          </w:r>
        </w:p>
        <w:p w14:paraId="4836C6C5">
          <w:pPr>
            <w:pStyle w:val="6"/>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_Toc4898 </w:instrText>
          </w:r>
          <w:r>
            <w:rPr>
              <w:rFonts w:hint="eastAsia"/>
              <w:bCs/>
              <w:szCs w:val="44"/>
              <w:lang w:val="en-US" w:eastAsia="zh-CN"/>
            </w:rPr>
            <w:fldChar w:fldCharType="separate"/>
          </w:r>
          <w:r>
            <w:rPr>
              <w:rFonts w:hint="default"/>
              <w:lang w:val="en-US" w:eastAsia="zh-CN"/>
            </w:rPr>
            <w:t xml:space="preserve">3.6.1、 </w:t>
          </w:r>
          <w:r>
            <w:rPr>
              <w:rFonts w:hint="eastAsia"/>
              <w:lang w:val="en-US" w:eastAsia="zh-CN"/>
            </w:rPr>
            <w:t>发起考勤申诉</w:t>
          </w:r>
          <w:r>
            <w:tab/>
          </w:r>
          <w:r>
            <w:fldChar w:fldCharType="begin"/>
          </w:r>
          <w:r>
            <w:instrText xml:space="preserve"> PAGEREF _Toc4898 \h </w:instrText>
          </w:r>
          <w:r>
            <w:fldChar w:fldCharType="separate"/>
          </w:r>
          <w:r>
            <w:t>25</w:t>
          </w:r>
          <w:r>
            <w:fldChar w:fldCharType="end"/>
          </w:r>
          <w:r>
            <w:rPr>
              <w:rFonts w:hint="eastAsia"/>
              <w:bCs/>
              <w:szCs w:val="44"/>
              <w:lang w:val="en-US" w:eastAsia="zh-CN"/>
            </w:rPr>
            <w:fldChar w:fldCharType="end"/>
          </w:r>
        </w:p>
        <w:p w14:paraId="0F1BDC85">
          <w:pPr>
            <w:pStyle w:val="6"/>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_Toc13370 </w:instrText>
          </w:r>
          <w:r>
            <w:rPr>
              <w:rFonts w:hint="eastAsia"/>
              <w:bCs/>
              <w:szCs w:val="44"/>
              <w:lang w:val="en-US" w:eastAsia="zh-CN"/>
            </w:rPr>
            <w:fldChar w:fldCharType="separate"/>
          </w:r>
          <w:r>
            <w:rPr>
              <w:rFonts w:hint="default"/>
              <w:lang w:val="en-US" w:eastAsia="zh-CN"/>
            </w:rPr>
            <w:t xml:space="preserve">3.6.2、 </w:t>
          </w:r>
          <w:r>
            <w:rPr>
              <w:rFonts w:hint="eastAsia"/>
              <w:lang w:val="en-US" w:eastAsia="zh-CN"/>
            </w:rPr>
            <w:t>考勤申诉审批</w:t>
          </w:r>
          <w:r>
            <w:tab/>
          </w:r>
          <w:r>
            <w:fldChar w:fldCharType="begin"/>
          </w:r>
          <w:r>
            <w:instrText xml:space="preserve"> PAGEREF _Toc13370 \h </w:instrText>
          </w:r>
          <w:r>
            <w:fldChar w:fldCharType="separate"/>
          </w:r>
          <w:r>
            <w:t>25</w:t>
          </w:r>
          <w:r>
            <w:fldChar w:fldCharType="end"/>
          </w:r>
          <w:r>
            <w:rPr>
              <w:rFonts w:hint="eastAsia"/>
              <w:bCs/>
              <w:szCs w:val="44"/>
              <w:lang w:val="en-US" w:eastAsia="zh-CN"/>
            </w:rPr>
            <w:fldChar w:fldCharType="end"/>
          </w:r>
        </w:p>
        <w:p w14:paraId="36CC3AEB">
          <w:pPr>
            <w:pStyle w:val="10"/>
            <w:tabs>
              <w:tab w:val="right" w:leader="dot" w:pos="8306"/>
            </w:tabs>
          </w:pPr>
          <w:r>
            <w:rPr>
              <w:rFonts w:hint="eastAsia"/>
              <w:bCs/>
              <w:szCs w:val="44"/>
              <w:lang w:val="en-US" w:eastAsia="zh-CN"/>
            </w:rPr>
            <w:fldChar w:fldCharType="begin"/>
          </w:r>
          <w:r>
            <w:rPr>
              <w:rFonts w:hint="eastAsia"/>
              <w:bCs/>
              <w:szCs w:val="44"/>
              <w:lang w:val="en-US" w:eastAsia="zh-CN"/>
            </w:rPr>
            <w:instrText xml:space="preserve"> HYPERLINK \l _Toc26651 </w:instrText>
          </w:r>
          <w:r>
            <w:rPr>
              <w:rFonts w:hint="eastAsia"/>
              <w:bCs/>
              <w:szCs w:val="44"/>
              <w:lang w:val="en-US" w:eastAsia="zh-CN"/>
            </w:rPr>
            <w:fldChar w:fldCharType="separate"/>
          </w:r>
          <w:r>
            <w:rPr>
              <w:rFonts w:hint="default"/>
              <w:lang w:val="en-US" w:eastAsia="zh-CN"/>
            </w:rPr>
            <w:t xml:space="preserve">3.7、 </w:t>
          </w:r>
          <w:r>
            <w:rPr>
              <w:rFonts w:hint="eastAsia"/>
              <w:lang w:val="en-US" w:eastAsia="zh-CN"/>
            </w:rPr>
            <w:t>教师考勤申诉（教师、申诉审批人）</w:t>
          </w:r>
          <w:r>
            <w:tab/>
          </w:r>
          <w:r>
            <w:fldChar w:fldCharType="begin"/>
          </w:r>
          <w:r>
            <w:instrText xml:space="preserve"> PAGEREF _Toc26651 \h </w:instrText>
          </w:r>
          <w:r>
            <w:fldChar w:fldCharType="separate"/>
          </w:r>
          <w:r>
            <w:t>26</w:t>
          </w:r>
          <w:r>
            <w:fldChar w:fldCharType="end"/>
          </w:r>
          <w:r>
            <w:rPr>
              <w:rFonts w:hint="eastAsia"/>
              <w:bCs/>
              <w:szCs w:val="44"/>
              <w:lang w:val="en-US" w:eastAsia="zh-CN"/>
            </w:rPr>
            <w:fldChar w:fldCharType="end"/>
          </w:r>
        </w:p>
        <w:p w14:paraId="3CD9DBB7">
          <w:pPr>
            <w:rPr>
              <w:rFonts w:hint="eastAsia" w:eastAsia="微软雅黑" w:asciiTheme="minorHAnsi" w:hAnsiTheme="minorHAnsi" w:cstheme="minorBidi"/>
              <w:bCs/>
              <w:kern w:val="2"/>
              <w:sz w:val="21"/>
              <w:szCs w:val="44"/>
              <w:lang w:val="en-US" w:eastAsia="zh-CN" w:bidi="ar-SA"/>
            </w:rPr>
          </w:pPr>
          <w:r>
            <w:rPr>
              <w:rFonts w:hint="eastAsia"/>
              <w:bCs/>
              <w:szCs w:val="44"/>
              <w:lang w:val="en-US" w:eastAsia="zh-CN"/>
            </w:rPr>
            <w:fldChar w:fldCharType="end"/>
          </w:r>
        </w:p>
      </w:sdtContent>
    </w:sdt>
    <w:p w14:paraId="5988DB15">
      <w:pPr>
        <w:rPr>
          <w:rFonts w:hint="eastAsia" w:eastAsia="微软雅黑" w:asciiTheme="minorHAnsi" w:hAnsiTheme="minorHAnsi" w:cstheme="minorBidi"/>
          <w:bCs/>
          <w:kern w:val="2"/>
          <w:sz w:val="21"/>
          <w:szCs w:val="44"/>
          <w:lang w:val="en-US" w:eastAsia="zh-CN" w:bidi="ar-SA"/>
        </w:rPr>
      </w:pPr>
    </w:p>
    <w:p w14:paraId="488ACC85">
      <w:pPr>
        <w:rPr>
          <w:rFonts w:hint="eastAsia"/>
          <w:b/>
          <w:bCs/>
          <w:sz w:val="36"/>
          <w:szCs w:val="44"/>
          <w:lang w:val="en-US" w:eastAsia="zh-CN"/>
        </w:rPr>
      </w:pPr>
    </w:p>
    <w:p w14:paraId="11500A3C">
      <w:pPr>
        <w:ind w:left="0" w:leftChars="0" w:firstLine="0" w:firstLineChars="0"/>
        <w:jc w:val="center"/>
        <w:rPr>
          <w:rFonts w:hint="eastAsia"/>
          <w:b/>
          <w:bCs/>
          <w:sz w:val="36"/>
          <w:szCs w:val="44"/>
          <w:lang w:val="en-US" w:eastAsia="zh-CN"/>
        </w:rPr>
        <w:sectPr>
          <w:headerReference r:id="rId5" w:type="default"/>
          <w:pgSz w:w="11906" w:h="16838"/>
          <w:pgMar w:top="1440" w:right="1800" w:bottom="1440" w:left="1800" w:header="851" w:footer="992" w:gutter="0"/>
          <w:cols w:space="425" w:num="1"/>
          <w:docGrid w:type="lines" w:linePitch="312" w:charSpace="0"/>
        </w:sectPr>
      </w:pPr>
    </w:p>
    <w:p w14:paraId="4D583F6B">
      <w:pPr>
        <w:ind w:left="0" w:leftChars="0" w:firstLine="0" w:firstLineChars="0"/>
        <w:jc w:val="center"/>
        <w:rPr>
          <w:rFonts w:hint="eastAsia"/>
          <w:b/>
          <w:bCs/>
          <w:sz w:val="36"/>
          <w:szCs w:val="44"/>
          <w:lang w:val="en-US" w:eastAsia="zh-CN"/>
        </w:rPr>
      </w:pPr>
    </w:p>
    <w:p w14:paraId="565D0895">
      <w:pPr>
        <w:pStyle w:val="2"/>
        <w:bidi w:val="0"/>
        <w:rPr>
          <w:rFonts w:hint="default"/>
          <w:lang w:val="en-US" w:eastAsia="zh-CN"/>
        </w:rPr>
      </w:pPr>
      <w:bookmarkStart w:id="0" w:name="_Toc16492"/>
      <w:r>
        <w:rPr>
          <w:rFonts w:hint="eastAsia"/>
          <w:lang w:val="en-US" w:eastAsia="zh-CN"/>
        </w:rPr>
        <w:t>概述</w:t>
      </w:r>
      <w:bookmarkEnd w:id="0"/>
    </w:p>
    <w:p w14:paraId="758F4850">
      <w:pPr>
        <w:pStyle w:val="3"/>
        <w:bidi w:val="0"/>
        <w:rPr>
          <w:rFonts w:hint="default"/>
          <w:lang w:val="en-US" w:eastAsia="zh-CN"/>
        </w:rPr>
      </w:pPr>
      <w:bookmarkStart w:id="1" w:name="_Toc17346"/>
      <w:r>
        <w:rPr>
          <w:rFonts w:hint="eastAsia"/>
          <w:lang w:val="en-US" w:eastAsia="zh-CN"/>
        </w:rPr>
        <w:t>主要功能</w:t>
      </w:r>
      <w:bookmarkEnd w:id="1"/>
    </w:p>
    <w:p w14:paraId="441D178E">
      <w:pPr>
        <w:rPr>
          <w:rFonts w:hint="eastAsia"/>
          <w:lang w:val="en-US" w:eastAsia="zh-CN"/>
        </w:rPr>
      </w:pPr>
      <w:r>
        <w:rPr>
          <w:rFonts w:hint="eastAsia"/>
          <w:lang w:val="en-US" w:eastAsia="zh-CN"/>
        </w:rPr>
        <w:t>系统面向学校的日常考勤/门禁管理，涉及教师、学生的校门、宿舍、课堂考勤及部分场景的门禁进出权限控制；通过一体化考勤门禁管理，减轻配置流程复杂度，并支持独立配置规则，实现更高的规则自由度。系统实现了按单个考勤时间点配置规则，并可自行配置时间区间规则及考勤结果规则，将考勤的可配置内容全权交给用户，并通过简化交互，实现通过最简单的配置，完成最复杂的考勤/门禁规则。</w:t>
      </w:r>
    </w:p>
    <w:p w14:paraId="6DB8E90F">
      <w:pPr>
        <w:pStyle w:val="3"/>
        <w:bidi w:val="0"/>
        <w:rPr>
          <w:rFonts w:hint="eastAsia"/>
          <w:lang w:val="en-US" w:eastAsia="zh-CN"/>
        </w:rPr>
      </w:pPr>
      <w:bookmarkStart w:id="2" w:name="_Toc22302"/>
      <w:r>
        <w:rPr>
          <w:rFonts w:hint="eastAsia"/>
          <w:lang w:val="en-US" w:eastAsia="zh-CN"/>
        </w:rPr>
        <w:t>主要用户角色</w:t>
      </w:r>
      <w:bookmarkEnd w:id="2"/>
    </w:p>
    <w:p w14:paraId="14FA700C">
      <w:pPr>
        <w:numPr>
          <w:ilvl w:val="0"/>
          <w:numId w:val="2"/>
        </w:numPr>
        <w:ind w:left="425" w:leftChars="0" w:hanging="425" w:firstLineChars="0"/>
        <w:rPr>
          <w:rFonts w:hint="default"/>
          <w:lang w:val="en-US" w:eastAsia="zh-CN"/>
        </w:rPr>
      </w:pPr>
      <w:r>
        <w:rPr>
          <w:rFonts w:hint="eastAsia"/>
          <w:lang w:val="en-US" w:eastAsia="zh-CN"/>
        </w:rPr>
        <w:t>考勤管理员：配置教师配置教师、学生的考勤/门禁计划，查看全校师生统计数据，考勤申诉数据。</w:t>
      </w:r>
    </w:p>
    <w:p w14:paraId="11142034">
      <w:pPr>
        <w:numPr>
          <w:ilvl w:val="0"/>
          <w:numId w:val="2"/>
        </w:numPr>
        <w:ind w:left="425" w:leftChars="0" w:hanging="425" w:firstLineChars="0"/>
        <w:rPr>
          <w:rFonts w:hint="default"/>
          <w:b w:val="0"/>
          <w:bCs w:val="0"/>
          <w:lang w:val="en-US" w:eastAsia="zh-CN"/>
        </w:rPr>
      </w:pPr>
      <w:r>
        <w:rPr>
          <w:rFonts w:hint="eastAsia"/>
          <w:b w:val="0"/>
          <w:bCs w:val="0"/>
          <w:lang w:val="en-US" w:eastAsia="zh-CN"/>
        </w:rPr>
        <w:t>班主任：以班级维度查看本班学生的校门、宿舍考勤统计数据，查看单个学生的考勤详情，查看单个学生的门禁进出情况，为学生发起考勤申诉。</w:t>
      </w:r>
    </w:p>
    <w:p w14:paraId="1AFE2645">
      <w:pPr>
        <w:numPr>
          <w:ilvl w:val="0"/>
          <w:numId w:val="2"/>
        </w:numPr>
        <w:ind w:left="425" w:leftChars="0" w:hanging="425" w:firstLineChars="0"/>
        <w:rPr>
          <w:rFonts w:hint="default"/>
          <w:b w:val="0"/>
          <w:bCs w:val="0"/>
          <w:lang w:val="en-US" w:eastAsia="zh-CN"/>
        </w:rPr>
      </w:pPr>
      <w:r>
        <w:rPr>
          <w:rFonts w:hint="eastAsia"/>
          <w:b w:val="0"/>
          <w:bCs w:val="0"/>
          <w:lang w:val="en-US" w:eastAsia="zh-CN"/>
        </w:rPr>
        <w:t>宿管：以宿舍维度查看管理范围内的学生宿舍考勤统计数据，查看个人的考勤情况。</w:t>
      </w:r>
    </w:p>
    <w:p w14:paraId="03E3D751">
      <w:pPr>
        <w:numPr>
          <w:ilvl w:val="0"/>
          <w:numId w:val="2"/>
        </w:numPr>
        <w:ind w:left="425" w:leftChars="0" w:hanging="425" w:firstLineChars="0"/>
        <w:rPr>
          <w:rFonts w:hint="default"/>
          <w:b w:val="0"/>
          <w:bCs w:val="0"/>
          <w:lang w:val="en-US" w:eastAsia="zh-CN"/>
        </w:rPr>
      </w:pPr>
      <w:r>
        <w:rPr>
          <w:rFonts w:hint="eastAsia"/>
          <w:b w:val="0"/>
          <w:bCs w:val="0"/>
          <w:lang w:val="en-US" w:eastAsia="zh-CN"/>
        </w:rPr>
        <w:t>教师：查看自己的考勤数据、门禁进出数据，发起考勤申诉。</w:t>
      </w:r>
    </w:p>
    <w:p w14:paraId="4AD85943">
      <w:pPr>
        <w:numPr>
          <w:ilvl w:val="0"/>
          <w:numId w:val="2"/>
        </w:numPr>
        <w:ind w:left="425" w:leftChars="0" w:hanging="425" w:firstLineChars="0"/>
        <w:rPr>
          <w:rFonts w:hint="default"/>
          <w:b w:val="0"/>
          <w:bCs w:val="0"/>
          <w:lang w:val="en-US" w:eastAsia="zh-CN"/>
        </w:rPr>
      </w:pPr>
      <w:r>
        <w:rPr>
          <w:rFonts w:hint="eastAsia"/>
          <w:b w:val="0"/>
          <w:bCs w:val="0"/>
          <w:lang w:val="en-US" w:eastAsia="zh-CN"/>
        </w:rPr>
        <w:t>家长：查看自己孩子的考勤情况、门禁进出数据。</w:t>
      </w:r>
    </w:p>
    <w:p w14:paraId="22835C45">
      <w:pPr>
        <w:numPr>
          <w:ilvl w:val="0"/>
          <w:numId w:val="2"/>
        </w:numPr>
        <w:ind w:left="425" w:leftChars="0" w:hanging="425" w:firstLineChars="0"/>
        <w:rPr>
          <w:rFonts w:hint="default"/>
          <w:b w:val="0"/>
          <w:bCs w:val="0"/>
          <w:lang w:val="en-US" w:eastAsia="zh-CN"/>
        </w:rPr>
      </w:pPr>
      <w:r>
        <w:rPr>
          <w:rFonts w:hint="eastAsia"/>
          <w:b w:val="0"/>
          <w:bCs w:val="0"/>
          <w:lang w:val="en-US" w:eastAsia="zh-CN"/>
        </w:rPr>
        <w:t>考勤申诉审批人：根据审批流程，对发起的教师考勤申诉、学生考勤申诉进行审批处理；查看审批历史数据。</w:t>
      </w:r>
    </w:p>
    <w:p w14:paraId="79BE566F">
      <w:pPr>
        <w:pStyle w:val="3"/>
        <w:bidi w:val="0"/>
        <w:rPr>
          <w:rFonts w:hint="default"/>
          <w:color w:val="FF0000"/>
          <w:lang w:val="en-US" w:eastAsia="zh-CN"/>
        </w:rPr>
      </w:pPr>
      <w:bookmarkStart w:id="3" w:name="_Toc9569"/>
      <w:r>
        <w:rPr>
          <w:rFonts w:hint="eastAsia"/>
          <w:color w:val="FF0000"/>
          <w:lang w:val="en-US" w:eastAsia="zh-CN"/>
        </w:rPr>
        <w:t>系统构成【内部信息，提交客户需删除并更新目录】</w:t>
      </w:r>
      <w:bookmarkEnd w:id="3"/>
    </w:p>
    <w:p w14:paraId="3EADF18E">
      <w:pPr>
        <w:pStyle w:val="4"/>
        <w:bidi w:val="0"/>
        <w:rPr>
          <w:rFonts w:hint="default"/>
          <w:lang w:val="en-US" w:eastAsia="zh-CN"/>
        </w:rPr>
      </w:pPr>
      <w:bookmarkStart w:id="4" w:name="_Toc16450"/>
      <w:r>
        <w:rPr>
          <w:rFonts w:hint="eastAsia"/>
          <w:lang w:val="en-US" w:eastAsia="zh-CN"/>
        </w:rPr>
        <w:t>统一应用管理</w:t>
      </w:r>
      <w:bookmarkEnd w:id="4"/>
    </w:p>
    <w:p w14:paraId="3B49DADF">
      <w:pPr>
        <w:numPr>
          <w:ilvl w:val="0"/>
          <w:numId w:val="3"/>
        </w:numPr>
        <w:ind w:left="425" w:leftChars="0" w:hanging="425" w:firstLineChars="0"/>
        <w:jc w:val="left"/>
        <w:rPr>
          <w:rFonts w:hint="default"/>
          <w:lang w:val="en-US" w:eastAsia="zh-CN"/>
        </w:rPr>
      </w:pPr>
      <w:r>
        <w:rPr>
          <w:rFonts w:hint="eastAsia"/>
          <w:lang w:val="en-US" w:eastAsia="zh-CN"/>
        </w:rPr>
        <w:t>PC端：</w:t>
      </w:r>
    </w:p>
    <w:p w14:paraId="7DECDB8A">
      <w:pPr>
        <w:jc w:val="left"/>
        <w:rPr>
          <w:rFonts w:hint="eastAsia"/>
          <w:lang w:val="en-US" w:eastAsia="zh-CN"/>
        </w:rPr>
      </w:pPr>
      <w:r>
        <w:drawing>
          <wp:inline distT="0" distB="0" distL="114300" distR="114300">
            <wp:extent cx="5259070" cy="2814955"/>
            <wp:effectExtent l="0" t="0" r="1778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259070" cy="2814955"/>
                    </a:xfrm>
                    <a:prstGeom prst="rect">
                      <a:avLst/>
                    </a:prstGeom>
                    <a:noFill/>
                    <a:ln>
                      <a:noFill/>
                    </a:ln>
                  </pic:spPr>
                </pic:pic>
              </a:graphicData>
            </a:graphic>
          </wp:inline>
        </w:drawing>
      </w:r>
    </w:p>
    <w:p w14:paraId="71254120">
      <w:pPr>
        <w:numPr>
          <w:ilvl w:val="0"/>
          <w:numId w:val="3"/>
        </w:numPr>
        <w:ind w:left="425" w:leftChars="0" w:hanging="425" w:firstLineChars="0"/>
        <w:jc w:val="left"/>
        <w:rPr>
          <w:rFonts w:hint="eastAsia"/>
          <w:lang w:val="en-US" w:eastAsia="zh-CN"/>
        </w:rPr>
      </w:pPr>
      <w:r>
        <w:rPr>
          <w:rFonts w:hint="eastAsia"/>
          <w:lang w:val="en-US" w:eastAsia="zh-CN"/>
        </w:rPr>
        <w:t>移动端：</w:t>
      </w:r>
    </w:p>
    <w:p w14:paraId="30756EFF">
      <w:pPr>
        <w:jc w:val="left"/>
        <w:rPr>
          <w:rFonts w:hint="eastAsia"/>
          <w:lang w:val="en-US" w:eastAsia="zh-CN"/>
        </w:rPr>
      </w:pPr>
      <w:r>
        <w:drawing>
          <wp:inline distT="0" distB="0" distL="114300" distR="114300">
            <wp:extent cx="2186305" cy="5850255"/>
            <wp:effectExtent l="0" t="0" r="4445" b="171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2186305" cy="5850255"/>
                    </a:xfrm>
                    <a:prstGeom prst="rect">
                      <a:avLst/>
                    </a:prstGeom>
                    <a:noFill/>
                    <a:ln>
                      <a:noFill/>
                    </a:ln>
                  </pic:spPr>
                </pic:pic>
              </a:graphicData>
            </a:graphic>
          </wp:inline>
        </w:drawing>
      </w:r>
    </w:p>
    <w:p w14:paraId="32ED29F3">
      <w:pPr>
        <w:pStyle w:val="4"/>
        <w:bidi w:val="0"/>
        <w:rPr>
          <w:rFonts w:hint="eastAsia"/>
          <w:lang w:val="en-US" w:eastAsia="zh-CN"/>
        </w:rPr>
      </w:pPr>
      <w:bookmarkStart w:id="5" w:name="_Toc17046"/>
      <w:r>
        <w:rPr>
          <w:rFonts w:hint="eastAsia"/>
          <w:lang w:val="en-US" w:eastAsia="zh-CN"/>
        </w:rPr>
        <w:t>权限配置</w:t>
      </w:r>
      <w:bookmarkEnd w:id="5"/>
    </w:p>
    <w:p w14:paraId="597B3282">
      <w:pPr>
        <w:jc w:val="left"/>
        <w:rPr>
          <w:rFonts w:hint="eastAsia"/>
          <w:lang w:val="en-US" w:eastAsia="zh-CN"/>
        </w:rPr>
      </w:pPr>
      <w:r>
        <w:drawing>
          <wp:inline distT="0" distB="0" distL="114300" distR="114300">
            <wp:extent cx="5274310" cy="2734945"/>
            <wp:effectExtent l="0" t="0" r="2540"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a:stretch>
                      <a:fillRect/>
                    </a:stretch>
                  </pic:blipFill>
                  <pic:spPr>
                    <a:xfrm>
                      <a:off x="0" y="0"/>
                      <a:ext cx="5274310" cy="2734945"/>
                    </a:xfrm>
                    <a:prstGeom prst="rect">
                      <a:avLst/>
                    </a:prstGeom>
                    <a:noFill/>
                    <a:ln>
                      <a:noFill/>
                    </a:ln>
                  </pic:spPr>
                </pic:pic>
              </a:graphicData>
            </a:graphic>
          </wp:inline>
        </w:drawing>
      </w:r>
    </w:p>
    <w:p w14:paraId="09DB73BB">
      <w:pPr>
        <w:pStyle w:val="4"/>
        <w:bidi w:val="0"/>
        <w:rPr>
          <w:rFonts w:hint="eastAsia"/>
          <w:lang w:val="en-US" w:eastAsia="zh-CN"/>
        </w:rPr>
      </w:pPr>
      <w:bookmarkStart w:id="6" w:name="_Toc22242"/>
      <w:r>
        <w:rPr>
          <w:rFonts w:hint="eastAsia"/>
          <w:lang w:val="en-US" w:eastAsia="zh-CN"/>
        </w:rPr>
        <w:t>系统功能清单</w:t>
      </w:r>
      <w:bookmarkEnd w:id="6"/>
    </w:p>
    <w:p w14:paraId="0C29E4DC">
      <w:pPr>
        <w:numPr>
          <w:ilvl w:val="0"/>
          <w:numId w:val="4"/>
        </w:numPr>
        <w:ind w:left="425" w:leftChars="0" w:hanging="425" w:firstLineChars="0"/>
        <w:rPr>
          <w:rFonts w:hint="default"/>
          <w:lang w:val="en-US" w:eastAsia="zh-CN"/>
        </w:rPr>
      </w:pPr>
      <w:r>
        <w:rPr>
          <w:rFonts w:hint="eastAsia"/>
          <w:lang w:val="en-US" w:eastAsia="zh-CN"/>
        </w:rPr>
        <w:t>功能构成</w:t>
      </w:r>
    </w:p>
    <w:p w14:paraId="371AF37C">
      <w:pPr>
        <w:jc w:val="left"/>
      </w:pPr>
      <w:r>
        <w:drawing>
          <wp:inline distT="0" distB="0" distL="114300" distR="114300">
            <wp:extent cx="5266690" cy="2261870"/>
            <wp:effectExtent l="0" t="0" r="10160" b="50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
                    <a:stretch>
                      <a:fillRect/>
                    </a:stretch>
                  </pic:blipFill>
                  <pic:spPr>
                    <a:xfrm>
                      <a:off x="0" y="0"/>
                      <a:ext cx="5266690" cy="2261870"/>
                    </a:xfrm>
                    <a:prstGeom prst="rect">
                      <a:avLst/>
                    </a:prstGeom>
                    <a:noFill/>
                    <a:ln>
                      <a:noFill/>
                    </a:ln>
                  </pic:spPr>
                </pic:pic>
              </a:graphicData>
            </a:graphic>
          </wp:inline>
        </w:drawing>
      </w:r>
    </w:p>
    <w:p w14:paraId="6FDAF8CD">
      <w:pPr>
        <w:numPr>
          <w:ilvl w:val="0"/>
          <w:numId w:val="4"/>
        </w:numPr>
        <w:ind w:left="425" w:leftChars="0" w:hanging="425" w:firstLineChars="0"/>
        <w:jc w:val="left"/>
        <w:rPr>
          <w:rFonts w:hint="default" w:eastAsia="微软雅黑"/>
          <w:lang w:val="en-US" w:eastAsia="zh-CN"/>
        </w:rPr>
      </w:pPr>
      <w:r>
        <w:rPr>
          <w:rFonts w:hint="eastAsia"/>
          <w:lang w:val="en-US" w:eastAsia="zh-CN"/>
        </w:rPr>
        <w:t>详细清单见下方附件表格。（表1：功能清单；表2：参数清单）</w:t>
      </w:r>
    </w:p>
    <w:p w14:paraId="4DB9F992">
      <w:pPr>
        <w:jc w:val="left"/>
        <w:rPr>
          <w:rFonts w:hint="eastAsia"/>
          <w:lang w:val="en-US" w:eastAsia="zh-CN"/>
        </w:rPr>
      </w:pPr>
      <w:r>
        <w:rPr>
          <w:rFonts w:hint="eastAsia" w:ascii="微软雅黑" w:hAnsi="微软雅黑" w:eastAsia="微软雅黑" w:cs="微软雅黑"/>
          <w:lang w:val="en-US" w:eastAsia="zh-CN"/>
        </w:rPr>
        <w:object>
          <v:shape id="_x0000_i1025" o:spt="75" type="#_x0000_t75" style="height:66pt;width:72.75pt;" o:ole="t" filled="f" o:preferrelative="t" stroked="f" coordsize="21600,21600">
            <v:path/>
            <v:fill on="f" focussize="0,0"/>
            <v:stroke on="f"/>
            <v:imagedata r:id="rId13" o:title=""/>
            <o:lock v:ext="edit" aspectratio="t"/>
            <w10:wrap type="none"/>
            <w10:anchorlock/>
          </v:shape>
          <o:OLEObject Type="Embed" ProgID="Excel.Sheet.12" ShapeID="_x0000_i1025" DrawAspect="Icon" ObjectID="_1468075725" r:id="rId12">
            <o:LockedField>false</o:LockedField>
          </o:OLEObject>
        </w:object>
      </w:r>
    </w:p>
    <w:p w14:paraId="4F29D4C4">
      <w:pPr>
        <w:pStyle w:val="2"/>
        <w:bidi w:val="0"/>
        <w:rPr>
          <w:rFonts w:hint="default"/>
          <w:lang w:val="en-US" w:eastAsia="zh-CN"/>
        </w:rPr>
      </w:pPr>
      <w:bookmarkStart w:id="7" w:name="_Toc19344"/>
      <w:r>
        <w:rPr>
          <w:rFonts w:hint="eastAsia"/>
          <w:lang w:val="en-US" w:eastAsia="zh-CN"/>
        </w:rPr>
        <w:t>PC端功能</w:t>
      </w:r>
      <w:bookmarkEnd w:id="7"/>
    </w:p>
    <w:p w14:paraId="588E85EC">
      <w:pPr>
        <w:pStyle w:val="3"/>
        <w:bidi w:val="0"/>
        <w:rPr>
          <w:rFonts w:hint="default"/>
          <w:lang w:val="en-US" w:eastAsia="zh-CN"/>
        </w:rPr>
      </w:pPr>
      <w:bookmarkStart w:id="8" w:name="_Toc3714"/>
      <w:r>
        <w:rPr>
          <w:rFonts w:hint="eastAsia"/>
          <w:lang w:val="en-US" w:eastAsia="zh-CN"/>
        </w:rPr>
        <w:t>考勤计划管理（考勤管理员）</w:t>
      </w:r>
      <w:bookmarkEnd w:id="8"/>
    </w:p>
    <w:p w14:paraId="018BCE22">
      <w:pPr>
        <w:pStyle w:val="4"/>
        <w:bidi w:val="0"/>
        <w:rPr>
          <w:rFonts w:hint="default"/>
          <w:lang w:val="en-US" w:eastAsia="zh-CN"/>
        </w:rPr>
      </w:pPr>
      <w:bookmarkStart w:id="9" w:name="_Toc427"/>
      <w:r>
        <w:rPr>
          <w:rFonts w:hint="eastAsia"/>
          <w:lang w:val="en-US" w:eastAsia="zh-CN"/>
        </w:rPr>
        <w:t>计划列表</w:t>
      </w:r>
      <w:bookmarkEnd w:id="9"/>
    </w:p>
    <w:p w14:paraId="5D19C56E">
      <w:pPr>
        <w:numPr>
          <w:ilvl w:val="0"/>
          <w:numId w:val="5"/>
        </w:numPr>
        <w:ind w:left="425" w:leftChars="0" w:hanging="425" w:firstLineChars="0"/>
        <w:rPr>
          <w:rFonts w:hint="eastAsia"/>
          <w:lang w:val="en-US" w:eastAsia="zh-CN"/>
        </w:rPr>
      </w:pPr>
      <w:r>
        <w:rPr>
          <w:rFonts w:hint="eastAsia"/>
          <w:lang w:val="en-US" w:eastAsia="zh-CN"/>
        </w:rPr>
        <w:t>呈现学校内已经创建的所有考勤计划，包含所有考勤对象、考勤类型的考勤计划。可快速查看考勤计划的配置类型（包含：门禁、考勤）、循环日期（生效日期）、考勤类型、考勤对象、最后修改时间。</w:t>
      </w:r>
    </w:p>
    <w:p w14:paraId="7D2F85D9">
      <w:pPr>
        <w:numPr>
          <w:ilvl w:val="0"/>
          <w:numId w:val="5"/>
        </w:numPr>
        <w:ind w:left="425" w:leftChars="0" w:hanging="425" w:firstLineChars="0"/>
        <w:rPr>
          <w:rFonts w:hint="eastAsia"/>
          <w:lang w:val="en-US" w:eastAsia="zh-CN"/>
        </w:rPr>
      </w:pPr>
      <w:r>
        <w:rPr>
          <w:rFonts w:hint="eastAsia"/>
          <w:lang w:val="en-US" w:eastAsia="zh-CN"/>
        </w:rPr>
        <w:t>可通过计划类型（门禁、考勤、全部）、考勤类型（校门、宿舍、教室、全部）、考勤对象（教师、学生、全部）对考勤计划进行筛选；可通过输入成员完整姓名，精确查询该成员所在的考勤计划。</w:t>
      </w:r>
    </w:p>
    <w:p w14:paraId="656F2F56">
      <w:pPr>
        <w:numPr>
          <w:ilvl w:val="0"/>
          <w:numId w:val="5"/>
        </w:numPr>
        <w:ind w:left="425" w:leftChars="0" w:hanging="425" w:firstLineChars="0"/>
        <w:rPr>
          <w:rFonts w:hint="default"/>
          <w:lang w:val="en-US" w:eastAsia="zh-CN"/>
        </w:rPr>
      </w:pPr>
      <w:r>
        <w:rPr>
          <w:rFonts w:hint="eastAsia"/>
          <w:lang w:val="en-US" w:eastAsia="zh-CN"/>
        </w:rPr>
        <w:t>操作：</w:t>
      </w:r>
    </w:p>
    <w:p w14:paraId="4F521BC9">
      <w:pPr>
        <w:numPr>
          <w:ilvl w:val="1"/>
          <w:numId w:val="5"/>
        </w:numPr>
        <w:ind w:left="840" w:leftChars="0" w:hanging="420" w:firstLineChars="0"/>
        <w:rPr>
          <w:rFonts w:hint="default"/>
          <w:lang w:val="en-US" w:eastAsia="zh-CN"/>
        </w:rPr>
      </w:pPr>
      <w:r>
        <w:rPr>
          <w:rFonts w:hint="eastAsia"/>
          <w:lang w:val="en-US" w:eastAsia="zh-CN"/>
        </w:rPr>
        <w:t>添加计划：跳转至添加计划页面，详见添加计划。</w:t>
      </w:r>
    </w:p>
    <w:p w14:paraId="0C8AD7AF">
      <w:pPr>
        <w:numPr>
          <w:ilvl w:val="1"/>
          <w:numId w:val="5"/>
        </w:numPr>
        <w:ind w:left="840" w:leftChars="0" w:hanging="420" w:firstLineChars="0"/>
        <w:rPr>
          <w:rFonts w:hint="default"/>
          <w:lang w:val="en-US" w:eastAsia="zh-CN"/>
        </w:rPr>
      </w:pPr>
      <w:r>
        <w:rPr>
          <w:rFonts w:hint="eastAsia"/>
          <w:lang w:val="en-US" w:eastAsia="zh-CN"/>
        </w:rPr>
        <w:t>启用/停用计划：可在不修改考勤计划的情况下，快速对已启用的计划进行停用；对已停用的计划进行启用。</w:t>
      </w:r>
      <w:r>
        <w:rPr>
          <w:rFonts w:hint="eastAsia"/>
          <w:color w:val="EE822F" w:themeColor="accent2"/>
          <w:lang w:val="en-US" w:eastAsia="zh-CN"/>
          <w14:textFill>
            <w14:solidFill>
              <w14:schemeClr w14:val="accent2"/>
            </w14:solidFill>
          </w14:textFill>
        </w:rPr>
        <w:t>（此启用、停用依然受到循环日期影响。）</w:t>
      </w:r>
    </w:p>
    <w:p w14:paraId="0AF830C0">
      <w:pPr>
        <w:numPr>
          <w:ilvl w:val="1"/>
          <w:numId w:val="5"/>
        </w:numPr>
        <w:ind w:left="840" w:leftChars="0" w:hanging="420" w:firstLineChars="0"/>
        <w:rPr>
          <w:rFonts w:hint="default"/>
          <w:b/>
          <w:bCs/>
          <w:color w:val="FF0000"/>
          <w:lang w:val="en-US" w:eastAsia="zh-CN"/>
        </w:rPr>
      </w:pPr>
      <w:r>
        <w:rPr>
          <w:rFonts w:hint="eastAsia"/>
          <w:lang w:val="en-US" w:eastAsia="zh-CN"/>
        </w:rPr>
        <w:t>编辑：对已经创建的计划进行修改，修改内容与添加计划一致，详见添加计划。</w:t>
      </w:r>
      <w:r>
        <w:rPr>
          <w:rFonts w:hint="eastAsia"/>
          <w:b/>
          <w:bCs/>
          <w:color w:val="FF0000"/>
          <w:lang w:val="en-US" w:eastAsia="zh-CN"/>
        </w:rPr>
        <w:t>注意：修改计划后，将会根据新的计划刷新当日的考勤结果。</w:t>
      </w:r>
    </w:p>
    <w:p w14:paraId="2D582003">
      <w:pPr>
        <w:numPr>
          <w:ilvl w:val="1"/>
          <w:numId w:val="5"/>
        </w:numPr>
        <w:ind w:left="840" w:leftChars="0" w:hanging="420" w:firstLineChars="0"/>
        <w:rPr>
          <w:rFonts w:hint="default"/>
          <w:lang w:val="en-US" w:eastAsia="zh-CN"/>
        </w:rPr>
      </w:pPr>
      <w:r>
        <w:rPr>
          <w:rFonts w:hint="eastAsia"/>
          <w:lang w:val="en-US" w:eastAsia="zh-CN"/>
        </w:rPr>
        <w:t>复制计划：将会带着已经存在的考勤计划的所有规则，进入到添加计划页面。</w:t>
      </w:r>
    </w:p>
    <w:p w14:paraId="5ABF3CF7">
      <w:pPr>
        <w:numPr>
          <w:ilvl w:val="1"/>
          <w:numId w:val="5"/>
        </w:numPr>
        <w:ind w:left="840" w:leftChars="0" w:hanging="420" w:firstLineChars="0"/>
        <w:rPr>
          <w:rFonts w:hint="default"/>
          <w:lang w:val="en-US" w:eastAsia="zh-CN"/>
        </w:rPr>
      </w:pPr>
      <w:r>
        <w:rPr>
          <w:rFonts w:hint="eastAsia"/>
          <w:lang w:val="en-US" w:eastAsia="zh-CN"/>
        </w:rPr>
        <w:t>删除：删除所选的考勤计划，删除后，该考勤计划将失效并从列表内移除列。</w:t>
      </w:r>
      <w:r>
        <w:rPr>
          <w:rFonts w:hint="eastAsia"/>
          <w:b/>
          <w:bCs/>
          <w:color w:val="FF0000"/>
          <w:lang w:val="en-US" w:eastAsia="zh-CN"/>
        </w:rPr>
        <w:t>注意：当日已经产生的考勤结果将会被保留。</w:t>
      </w:r>
    </w:p>
    <w:p w14:paraId="015C32C7">
      <w:r>
        <w:drawing>
          <wp:inline distT="0" distB="0" distL="114300" distR="114300">
            <wp:extent cx="5266690" cy="2722245"/>
            <wp:effectExtent l="0" t="0" r="10160" b="19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4"/>
                    <a:stretch>
                      <a:fillRect/>
                    </a:stretch>
                  </pic:blipFill>
                  <pic:spPr>
                    <a:xfrm>
                      <a:off x="0" y="0"/>
                      <a:ext cx="5266690" cy="2722245"/>
                    </a:xfrm>
                    <a:prstGeom prst="rect">
                      <a:avLst/>
                    </a:prstGeom>
                    <a:noFill/>
                    <a:ln>
                      <a:noFill/>
                    </a:ln>
                  </pic:spPr>
                </pic:pic>
              </a:graphicData>
            </a:graphic>
          </wp:inline>
        </w:drawing>
      </w:r>
    </w:p>
    <w:p w14:paraId="3D102D34">
      <w:pPr>
        <w:pStyle w:val="4"/>
        <w:bidi w:val="0"/>
        <w:rPr>
          <w:rFonts w:hint="default"/>
          <w:lang w:val="en-US" w:eastAsia="zh-CN"/>
        </w:rPr>
      </w:pPr>
      <w:bookmarkStart w:id="10" w:name="_Toc22371"/>
      <w:r>
        <w:rPr>
          <w:rFonts w:hint="eastAsia"/>
          <w:lang w:val="en-US" w:eastAsia="zh-CN"/>
        </w:rPr>
        <w:t>添加计划（基础信息配置）</w:t>
      </w:r>
      <w:bookmarkEnd w:id="10"/>
    </w:p>
    <w:p w14:paraId="404BA5B2">
      <w:pPr>
        <w:numPr>
          <w:ilvl w:val="0"/>
          <w:numId w:val="6"/>
        </w:numPr>
        <w:ind w:left="425" w:leftChars="0" w:hanging="425" w:firstLineChars="0"/>
        <w:rPr>
          <w:rFonts w:hint="default"/>
          <w:lang w:val="en-US" w:eastAsia="zh-CN"/>
        </w:rPr>
      </w:pPr>
      <w:r>
        <w:rPr>
          <w:rFonts w:hint="eastAsia"/>
          <w:lang w:val="en-US" w:eastAsia="zh-CN"/>
        </w:rPr>
        <w:t>可配置该计划的基础信息，包括计划名称、循环日期（默认年度循环，可添加多段循环日期）、考勤对象、考勤类型、考勤范围（通过用户标签进行多维筛选）、检查点（实际考勤位置，与物联系统关联（CMDB）。）</w:t>
      </w:r>
    </w:p>
    <w:p w14:paraId="2E9F3006">
      <w:pPr>
        <w:numPr>
          <w:ilvl w:val="0"/>
          <w:numId w:val="6"/>
        </w:numPr>
        <w:ind w:left="425" w:leftChars="0" w:hanging="425" w:firstLineChars="0"/>
        <w:rPr>
          <w:rFonts w:hint="default"/>
          <w:color w:val="FF0000"/>
          <w:lang w:val="en-US" w:eastAsia="zh-CN"/>
        </w:rPr>
      </w:pPr>
      <w:r>
        <w:rPr>
          <w:rFonts w:hint="eastAsia"/>
          <w:color w:val="FF0000"/>
          <w:lang w:val="en-US" w:eastAsia="zh-CN"/>
        </w:rPr>
        <w:t>注意：考勤范围数据为记录成员标签实现，当成员标签被修改时，若修改后标签符合当前考勤范围的标签，则会自动添加至本考勤计划内；若修改后不符合当前考勤范围标签，则会被自动移出。</w:t>
      </w:r>
    </w:p>
    <w:p w14:paraId="334233DA">
      <w:pPr>
        <w:pStyle w:val="4"/>
        <w:bidi w:val="0"/>
        <w:rPr>
          <w:rFonts w:hint="eastAsia"/>
          <w:lang w:val="en-US" w:eastAsia="zh-CN"/>
        </w:rPr>
      </w:pPr>
      <w:bookmarkStart w:id="11" w:name="_Toc24339"/>
      <w:r>
        <w:rPr>
          <w:rFonts w:hint="eastAsia"/>
          <w:lang w:val="en-US" w:eastAsia="zh-CN"/>
        </w:rPr>
        <w:t>添加计划（考勤时间计划配置）</w:t>
      </w:r>
      <w:bookmarkEnd w:id="11"/>
    </w:p>
    <w:p w14:paraId="1EE0C145">
      <w:pPr>
        <w:numPr>
          <w:ilvl w:val="0"/>
          <w:numId w:val="7"/>
        </w:numPr>
        <w:ind w:left="425" w:leftChars="0" w:hanging="425" w:firstLineChars="0"/>
        <w:rPr>
          <w:rFonts w:hint="default"/>
          <w:lang w:val="en-US" w:eastAsia="zh-CN"/>
        </w:rPr>
      </w:pPr>
      <w:r>
        <w:rPr>
          <w:rFonts w:hint="eastAsia"/>
          <w:lang w:val="en-US" w:eastAsia="zh-CN"/>
        </w:rPr>
        <w:t>可为单个考勤计划配置多个时间计划，支持最多7个时间计划，用以实现一周内不同日期的考勤规则不同。</w:t>
      </w:r>
    </w:p>
    <w:p w14:paraId="2A2623CB">
      <w:pPr>
        <w:numPr>
          <w:ilvl w:val="0"/>
          <w:numId w:val="7"/>
        </w:numPr>
        <w:ind w:left="425" w:leftChars="0" w:hanging="425" w:firstLineChars="0"/>
        <w:rPr>
          <w:rFonts w:hint="default"/>
          <w:lang w:val="en-US" w:eastAsia="zh-CN"/>
        </w:rPr>
      </w:pPr>
      <w:r>
        <w:rPr>
          <w:rFonts w:hint="eastAsia"/>
          <w:lang w:val="en-US" w:eastAsia="zh-CN"/>
        </w:rPr>
        <w:t>单个时间计划下，可配置最多6个考勤时间/名称（考勤名称不允许重复），并配置允许打卡的时间（需包含考勤时间），可定义单次考勤时间的考勤规则和门禁规则（详细配置方式见2.1.4）。</w:t>
      </w:r>
      <w:r>
        <w:rPr>
          <w:rFonts w:hint="eastAsia"/>
          <w:color w:val="EE822F" w:themeColor="accent2"/>
          <w:lang w:val="en-US" w:eastAsia="zh-CN"/>
          <w14:textFill>
            <w14:solidFill>
              <w14:schemeClr w14:val="accent2"/>
            </w14:solidFill>
          </w14:textFill>
        </w:rPr>
        <w:t>（其他示意：考勤时间（考勤时间点，比如“早上8点前学生需到校，则考勤时间为08:00”）；允许打卡时间（实际允许进/出，并可产生考勤数据的时间，比如“早上6点后，学生允许进校，10点后关闭校门不允许进校，则允许打卡时间为06:00-10:00”））</w:t>
      </w:r>
    </w:p>
    <w:p w14:paraId="417EB738">
      <w:pPr>
        <w:numPr>
          <w:ilvl w:val="0"/>
          <w:numId w:val="7"/>
        </w:numPr>
        <w:ind w:left="425" w:leftChars="0" w:hanging="425" w:firstLineChars="0"/>
        <w:rPr>
          <w:rFonts w:hint="default"/>
          <w:lang w:val="en-US" w:eastAsia="zh-CN"/>
        </w:rPr>
      </w:pPr>
      <w:r>
        <w:rPr>
          <w:rFonts w:hint="eastAsia"/>
          <w:lang w:val="en-US" w:eastAsia="zh-CN"/>
        </w:rPr>
        <w:t>操作：</w:t>
      </w:r>
    </w:p>
    <w:p w14:paraId="76A1194A">
      <w:pPr>
        <w:numPr>
          <w:ilvl w:val="1"/>
          <w:numId w:val="7"/>
        </w:numPr>
        <w:ind w:left="840" w:leftChars="0" w:hanging="420" w:firstLineChars="0"/>
        <w:rPr>
          <w:rFonts w:hint="default"/>
          <w:lang w:val="en-US" w:eastAsia="zh-CN"/>
        </w:rPr>
      </w:pPr>
      <w:r>
        <w:rPr>
          <w:rFonts w:hint="eastAsia"/>
          <w:lang w:val="en-US" w:eastAsia="zh-CN"/>
        </w:rPr>
        <w:t>克隆计划：将会复制当前时间计划，创建一个新的时间计划（不会复制重复周期，因为不可重复周期不允许重复）。</w:t>
      </w:r>
    </w:p>
    <w:p w14:paraId="2B2D6A28">
      <w:pPr>
        <w:numPr>
          <w:ilvl w:val="1"/>
          <w:numId w:val="7"/>
        </w:numPr>
        <w:ind w:left="840" w:leftChars="0" w:hanging="420" w:firstLineChars="0"/>
        <w:rPr>
          <w:rFonts w:hint="default"/>
          <w:lang w:val="en-US" w:eastAsia="zh-CN"/>
        </w:rPr>
      </w:pPr>
      <w:r>
        <w:rPr>
          <w:rFonts w:hint="eastAsia"/>
          <w:lang w:val="en-US" w:eastAsia="zh-CN"/>
        </w:rPr>
        <w:t>删除时间计划：将会删除所选的时间计划下的所有信息。</w:t>
      </w:r>
    </w:p>
    <w:p w14:paraId="7D22856D">
      <w:pPr>
        <w:numPr>
          <w:ilvl w:val="1"/>
          <w:numId w:val="7"/>
        </w:numPr>
        <w:ind w:left="840" w:leftChars="0" w:hanging="420" w:firstLineChars="0"/>
        <w:rPr>
          <w:rFonts w:hint="default"/>
          <w:lang w:val="en-US" w:eastAsia="zh-CN"/>
        </w:rPr>
      </w:pPr>
      <w:r>
        <w:rPr>
          <w:rFonts w:hint="eastAsia"/>
          <w:lang w:val="en-US" w:eastAsia="zh-CN"/>
        </w:rPr>
        <w:t>提交：完成配置后，提交该计划，计划将按照循环日期和重复周期执行。</w:t>
      </w:r>
    </w:p>
    <w:p w14:paraId="6D612A1E">
      <w:pPr>
        <w:pStyle w:val="4"/>
        <w:bidi w:val="0"/>
        <w:rPr>
          <w:rFonts w:hint="default"/>
          <w:lang w:val="en-US" w:eastAsia="zh-CN"/>
        </w:rPr>
      </w:pPr>
      <w:bookmarkStart w:id="12" w:name="_Toc10795"/>
      <w:r>
        <w:rPr>
          <w:rFonts w:hint="eastAsia"/>
          <w:lang w:val="en-US" w:eastAsia="zh-CN"/>
        </w:rPr>
        <w:t>添加计划（规则配置）</w:t>
      </w:r>
      <w:bookmarkEnd w:id="12"/>
    </w:p>
    <w:p w14:paraId="1C089CCF">
      <w:pPr>
        <w:numPr>
          <w:ilvl w:val="0"/>
          <w:numId w:val="8"/>
        </w:numPr>
        <w:ind w:left="425" w:leftChars="0" w:hanging="425" w:firstLineChars="0"/>
        <w:rPr>
          <w:rFonts w:hint="default"/>
          <w:lang w:val="en-US" w:eastAsia="zh-CN"/>
        </w:rPr>
      </w:pPr>
      <w:r>
        <w:rPr>
          <w:rFonts w:hint="eastAsia"/>
          <w:lang w:val="en-US" w:eastAsia="zh-CN"/>
        </w:rPr>
        <w:t>考勤规则包括了考勤/门禁规则，可自由开启，开启后，对应时间将会执行考勤规则或门禁规则。</w:t>
      </w:r>
    </w:p>
    <w:p w14:paraId="556BD28B">
      <w:pPr>
        <w:numPr>
          <w:ilvl w:val="0"/>
          <w:numId w:val="8"/>
        </w:numPr>
        <w:ind w:left="425" w:leftChars="0" w:hanging="425" w:firstLineChars="0"/>
        <w:rPr>
          <w:rFonts w:hint="default"/>
          <w:lang w:val="en-US" w:eastAsia="zh-CN"/>
        </w:rPr>
      </w:pPr>
      <w:r>
        <w:rPr>
          <w:rFonts w:hint="eastAsia"/>
          <w:lang w:val="en-US" w:eastAsia="zh-CN"/>
        </w:rPr>
        <w:t>考勤规则：</w:t>
      </w:r>
    </w:p>
    <w:p w14:paraId="7715FDBA">
      <w:pPr>
        <w:numPr>
          <w:ilvl w:val="1"/>
          <w:numId w:val="8"/>
        </w:numPr>
        <w:ind w:left="840" w:leftChars="0" w:hanging="420" w:firstLineChars="0"/>
        <w:rPr>
          <w:rFonts w:hint="default"/>
          <w:lang w:val="en-US" w:eastAsia="zh-CN"/>
        </w:rPr>
      </w:pPr>
      <w:r>
        <w:rPr>
          <w:rFonts w:hint="eastAsia"/>
          <w:lang w:val="en-US" w:eastAsia="zh-CN"/>
        </w:rPr>
        <w:t>初次配置时将基于考勤时间和允许打卡时间，自动创建三条考勤规则，包括全时段缺卡、允许打卡起-考勤时间、考勤时间-允许打卡止；可自由调整其获取考勤数据的门禁进出方向、考勤结果。</w:t>
      </w:r>
    </w:p>
    <w:p w14:paraId="5A773963">
      <w:pPr>
        <w:numPr>
          <w:ilvl w:val="1"/>
          <w:numId w:val="8"/>
        </w:numPr>
        <w:ind w:left="840" w:leftChars="0" w:hanging="420" w:firstLineChars="0"/>
        <w:rPr>
          <w:rFonts w:hint="eastAsia" w:eastAsia="微软雅黑" w:asciiTheme="minorHAnsi" w:hAnsiTheme="minorHAnsi" w:cstheme="minorBidi"/>
          <w:kern w:val="2"/>
          <w:sz w:val="21"/>
          <w:szCs w:val="22"/>
          <w:lang w:val="en-US" w:eastAsia="zh-CN" w:bidi="ar-SA"/>
        </w:rPr>
      </w:pPr>
      <w:r>
        <w:rPr>
          <w:rFonts w:hint="eastAsia"/>
          <w:lang w:val="en-US" w:eastAsia="zh-CN"/>
        </w:rPr>
        <w:t>可自由添加时段，并自由定义进出方向和考勤结果。（注意：时间段不可超出“允许打卡时间”）</w:t>
      </w:r>
    </w:p>
    <w:p w14:paraId="22C71DBF">
      <w:pPr>
        <w:numPr>
          <w:ilvl w:val="1"/>
          <w:numId w:val="8"/>
        </w:numPr>
        <w:ind w:left="840" w:leftChars="0" w:hanging="420" w:firstLineChars="0"/>
        <w:rPr>
          <w:rFonts w:hint="eastAsia" w:eastAsia="微软雅黑" w:asciiTheme="minorHAnsi" w:hAnsiTheme="minorHAnsi" w:cstheme="minorBidi"/>
          <w:kern w:val="2"/>
          <w:sz w:val="21"/>
          <w:szCs w:val="22"/>
          <w:lang w:val="en-US" w:eastAsia="zh-CN" w:bidi="ar-SA"/>
        </w:rPr>
      </w:pPr>
      <w:r>
        <w:rPr>
          <w:rFonts w:hint="eastAsia" w:eastAsia="微软雅黑" w:asciiTheme="minorHAnsi" w:hAnsiTheme="minorHAnsi" w:cstheme="minorBidi"/>
          <w:kern w:val="2"/>
          <w:sz w:val="21"/>
          <w:szCs w:val="22"/>
          <w:lang w:val="en-US" w:eastAsia="zh-CN" w:bidi="ar-SA"/>
        </w:rPr>
        <w:t>优先级：单次考勤的结果是基于优先级来计算的，高优先级（靠上）的规则将会覆盖低优先级的考勤规则结果。（例如：</w:t>
      </w:r>
      <w:r>
        <w:rPr>
          <w:rFonts w:hint="default" w:eastAsia="微软雅黑" w:asciiTheme="minorHAnsi" w:hAnsiTheme="minorHAnsi" w:cstheme="minorBidi"/>
          <w:kern w:val="2"/>
          <w:sz w:val="21"/>
          <w:szCs w:val="22"/>
          <w:lang w:val="en-US" w:eastAsia="zh-CN" w:bidi="ar-SA"/>
        </w:rPr>
        <w:t>打卡时间为08:00，某学生07:30打卡后再次出校，并于09:00再次打卡，则：a、若考勤结果正常的优先级较高，则考勤结果为正常。b、若考勤结果迟到的优先级较高，则考勤结果为迟到。</w:t>
      </w:r>
      <w:r>
        <w:rPr>
          <w:rFonts w:hint="eastAsia" w:cstheme="minorBidi"/>
          <w:kern w:val="2"/>
          <w:sz w:val="21"/>
          <w:szCs w:val="22"/>
          <w:lang w:val="en-US" w:eastAsia="zh-CN" w:bidi="ar-SA"/>
        </w:rPr>
        <w:t>）</w:t>
      </w:r>
    </w:p>
    <w:p w14:paraId="2D096BA8">
      <w:pPr>
        <w:numPr>
          <w:ilvl w:val="0"/>
          <w:numId w:val="8"/>
        </w:numPr>
        <w:ind w:left="425" w:leftChars="0" w:hanging="425" w:firstLineChars="0"/>
        <w:rPr>
          <w:rFonts w:hint="default"/>
          <w:lang w:val="en-US" w:eastAsia="zh-CN"/>
        </w:rPr>
      </w:pPr>
      <w:r>
        <w:rPr>
          <w:rFonts w:hint="eastAsia"/>
          <w:lang w:val="en-US" w:eastAsia="zh-CN"/>
        </w:rPr>
        <w:t>门禁规则：</w:t>
      </w:r>
    </w:p>
    <w:p w14:paraId="540B8248">
      <w:pPr>
        <w:numPr>
          <w:ilvl w:val="1"/>
          <w:numId w:val="8"/>
        </w:numPr>
        <w:ind w:left="840" w:leftChars="0" w:hanging="420" w:firstLineChars="0"/>
        <w:rPr>
          <w:rFonts w:hint="default"/>
          <w:lang w:val="en-US" w:eastAsia="zh-CN"/>
        </w:rPr>
      </w:pPr>
      <w:r>
        <w:rPr>
          <w:rFonts w:hint="eastAsia"/>
          <w:lang w:val="en-US" w:eastAsia="zh-CN"/>
        </w:rPr>
        <w:t>若已配置过考勤规则，则可直接引用考勤时间配置。</w:t>
      </w:r>
    </w:p>
    <w:p w14:paraId="7BCDE29F">
      <w:pPr>
        <w:numPr>
          <w:ilvl w:val="1"/>
          <w:numId w:val="8"/>
        </w:numPr>
        <w:ind w:left="840" w:leftChars="0" w:hanging="420" w:firstLineChars="0"/>
        <w:rPr>
          <w:rFonts w:hint="eastAsia" w:eastAsia="微软雅黑" w:asciiTheme="minorHAnsi" w:hAnsiTheme="minorHAnsi" w:cstheme="minorBidi"/>
          <w:kern w:val="2"/>
          <w:sz w:val="21"/>
          <w:szCs w:val="22"/>
          <w:lang w:val="en-US" w:eastAsia="zh-CN" w:bidi="ar-SA"/>
        </w:rPr>
      </w:pPr>
      <w:r>
        <w:rPr>
          <w:rFonts w:hint="eastAsia"/>
          <w:lang w:val="en-US" w:eastAsia="zh-CN"/>
        </w:rPr>
        <w:t>可自由添加时间段，并定义该时间段是否允许进出，以及允许进出的次数。（注意：时间段不可超出“允许打卡时间”）</w:t>
      </w:r>
    </w:p>
    <w:p w14:paraId="1B893B2D">
      <w:pPr>
        <w:pStyle w:val="3"/>
        <w:bidi w:val="0"/>
        <w:rPr>
          <w:rFonts w:hint="default"/>
          <w:lang w:val="en-US" w:eastAsia="zh-CN"/>
        </w:rPr>
      </w:pPr>
      <w:bookmarkStart w:id="13" w:name="_Toc27735"/>
      <w:r>
        <w:rPr>
          <w:rFonts w:hint="eastAsia"/>
          <w:lang w:val="en-US" w:eastAsia="zh-CN"/>
        </w:rPr>
        <w:t>学生考勤统计（考勤管理员）</w:t>
      </w:r>
      <w:bookmarkEnd w:id="13"/>
    </w:p>
    <w:p w14:paraId="2104B421">
      <w:pPr>
        <w:rPr>
          <w:rFonts w:hint="default"/>
          <w:lang w:val="en-US" w:eastAsia="zh-CN"/>
        </w:rPr>
      </w:pPr>
      <w:r>
        <w:rPr>
          <w:rFonts w:hint="eastAsia"/>
          <w:lang w:val="en-US" w:eastAsia="zh-CN"/>
        </w:rPr>
        <w:t>学生考勤统计包括校门考勤统计、宿舍考勤统计，其统计方式及计算方法相同。</w:t>
      </w:r>
    </w:p>
    <w:p w14:paraId="0D37E49E">
      <w:pPr>
        <w:pStyle w:val="4"/>
        <w:bidi w:val="0"/>
        <w:rPr>
          <w:rFonts w:hint="default"/>
          <w:lang w:val="en-US" w:eastAsia="zh-CN"/>
        </w:rPr>
      </w:pPr>
      <w:bookmarkStart w:id="14" w:name="_Toc7596"/>
      <w:r>
        <w:rPr>
          <w:rFonts w:hint="eastAsia"/>
          <w:lang w:val="en-US" w:eastAsia="zh-CN"/>
        </w:rPr>
        <w:t>学生校门统计</w:t>
      </w:r>
      <w:bookmarkEnd w:id="14"/>
    </w:p>
    <w:p w14:paraId="48BCC1AF">
      <w:pPr>
        <w:pStyle w:val="5"/>
        <w:bidi w:val="0"/>
        <w:rPr>
          <w:rFonts w:hint="default"/>
          <w:lang w:val="en-US" w:eastAsia="zh-CN"/>
        </w:rPr>
      </w:pPr>
      <w:r>
        <w:rPr>
          <w:rFonts w:hint="eastAsia"/>
          <w:lang w:val="en-US" w:eastAsia="zh-CN"/>
        </w:rPr>
        <w:t>按年级/班级统计</w:t>
      </w:r>
    </w:p>
    <w:p w14:paraId="4A942495">
      <w:pPr>
        <w:numPr>
          <w:ilvl w:val="0"/>
          <w:numId w:val="9"/>
        </w:numPr>
        <w:ind w:left="425" w:leftChars="0" w:hanging="425" w:firstLineChars="0"/>
        <w:rPr>
          <w:rFonts w:hint="default"/>
          <w:lang w:val="en-US" w:eastAsia="zh-CN"/>
        </w:rPr>
      </w:pPr>
      <w:r>
        <w:rPr>
          <w:rFonts w:hint="eastAsia"/>
          <w:lang w:val="en-US" w:eastAsia="zh-CN"/>
        </w:rPr>
        <w:t>将全校所有参与考勤的学生的考勤结果【未参与的不会显示在此列表】，按年级/班级汇聚，形成全年级/班级的考勤统计结果。包括具体年级/班级（可点击年级左侧图标展开查看该年级下班级统计数据），所选考勤时间范围、考勤时段下的正常、迟到、早退、缺勤、请假（按涉及考勤时段来统计，而非实际请假次数）学生人次。（因支持跨日期、跨时段统计，单个学生可能会有多条考勤结果数据，故此处统计单位为人次。）</w:t>
      </w:r>
    </w:p>
    <w:p w14:paraId="3715FDDF">
      <w:pPr>
        <w:numPr>
          <w:ilvl w:val="0"/>
          <w:numId w:val="9"/>
        </w:numPr>
        <w:ind w:left="425" w:leftChars="0" w:hanging="425" w:firstLineChars="0"/>
        <w:rPr>
          <w:rFonts w:hint="default"/>
          <w:lang w:val="en-US" w:eastAsia="zh-CN"/>
        </w:rPr>
      </w:pPr>
      <w:r>
        <w:rPr>
          <w:rFonts w:hint="eastAsia"/>
          <w:lang w:val="en-US" w:eastAsia="zh-CN"/>
        </w:rPr>
        <w:t>统计范围筛选：支持自定义统计日期区间，默认当日；支持按照考勤时段进行筛选，考勤时段默认显示全部，即所有的考勤时段均可统计，可通过筛选某个单一时段查看详细信息。注意：当选择单日，且考勤时段为某个具体时段时，下方统计数据即为1个学生在1次考勤时段中产生的单条考勤结果情况数据。</w:t>
      </w:r>
    </w:p>
    <w:p w14:paraId="0F8035BA">
      <w:pPr>
        <w:numPr>
          <w:ilvl w:val="0"/>
          <w:numId w:val="9"/>
        </w:numPr>
        <w:ind w:left="425" w:leftChars="0" w:hanging="425" w:firstLineChars="0"/>
        <w:rPr>
          <w:rFonts w:hint="default"/>
          <w:lang w:val="en-US" w:eastAsia="zh-CN"/>
        </w:rPr>
      </w:pPr>
      <w:r>
        <w:rPr>
          <w:rFonts w:hint="eastAsia"/>
          <w:lang w:val="en-US" w:eastAsia="zh-CN"/>
        </w:rPr>
        <w:t>操作：可导出列表数据，可点击某个班级列表后方的考勤详情按钮，跳转至按人统计列表查看该班级下所有学生的考勤统计数据。</w:t>
      </w:r>
    </w:p>
    <w:p w14:paraId="442DBBA0">
      <w:pPr>
        <w:numPr>
          <w:ilvl w:val="0"/>
          <w:numId w:val="0"/>
        </w:numPr>
        <w:ind w:leftChars="0" w:firstLine="420" w:firstLineChars="0"/>
        <w:rPr>
          <w:rFonts w:hint="default"/>
          <w:lang w:val="en-US" w:eastAsia="zh-CN"/>
        </w:rPr>
      </w:pPr>
      <w:r>
        <w:drawing>
          <wp:inline distT="0" distB="0" distL="114300" distR="114300">
            <wp:extent cx="5266690" cy="2722245"/>
            <wp:effectExtent l="0" t="0" r="10160" b="190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5"/>
                    <a:stretch>
                      <a:fillRect/>
                    </a:stretch>
                  </pic:blipFill>
                  <pic:spPr>
                    <a:xfrm>
                      <a:off x="0" y="0"/>
                      <a:ext cx="5266690" cy="2722245"/>
                    </a:xfrm>
                    <a:prstGeom prst="rect">
                      <a:avLst/>
                    </a:prstGeom>
                    <a:noFill/>
                    <a:ln>
                      <a:noFill/>
                    </a:ln>
                  </pic:spPr>
                </pic:pic>
              </a:graphicData>
            </a:graphic>
          </wp:inline>
        </w:drawing>
      </w:r>
    </w:p>
    <w:p w14:paraId="6DC9F37B">
      <w:r>
        <w:drawing>
          <wp:inline distT="0" distB="0" distL="114300" distR="114300">
            <wp:extent cx="5266690" cy="2722245"/>
            <wp:effectExtent l="0" t="0" r="10160" b="190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6"/>
                    <a:stretch>
                      <a:fillRect/>
                    </a:stretch>
                  </pic:blipFill>
                  <pic:spPr>
                    <a:xfrm>
                      <a:off x="0" y="0"/>
                      <a:ext cx="5266690" cy="2722245"/>
                    </a:xfrm>
                    <a:prstGeom prst="rect">
                      <a:avLst/>
                    </a:prstGeom>
                    <a:noFill/>
                    <a:ln>
                      <a:noFill/>
                    </a:ln>
                  </pic:spPr>
                </pic:pic>
              </a:graphicData>
            </a:graphic>
          </wp:inline>
        </w:drawing>
      </w:r>
    </w:p>
    <w:p w14:paraId="5E45DEC5">
      <w:pPr>
        <w:pStyle w:val="5"/>
        <w:bidi w:val="0"/>
        <w:rPr>
          <w:rFonts w:hint="default"/>
          <w:lang w:val="en-US" w:eastAsia="zh-CN"/>
        </w:rPr>
      </w:pPr>
      <w:r>
        <w:rPr>
          <w:rFonts w:hint="eastAsia"/>
          <w:lang w:val="en-US" w:eastAsia="zh-CN"/>
        </w:rPr>
        <w:t>按人统计</w:t>
      </w:r>
    </w:p>
    <w:p w14:paraId="1137FA57">
      <w:pPr>
        <w:numPr>
          <w:ilvl w:val="0"/>
          <w:numId w:val="10"/>
        </w:numPr>
        <w:ind w:left="425" w:leftChars="0" w:hanging="425" w:firstLineChars="0"/>
        <w:rPr>
          <w:rFonts w:hint="default"/>
          <w:lang w:val="en-US" w:eastAsia="zh-CN"/>
        </w:rPr>
      </w:pPr>
      <w:r>
        <w:rPr>
          <w:rFonts w:hint="eastAsia"/>
          <w:lang w:val="en-US" w:eastAsia="zh-CN"/>
        </w:rPr>
        <w:t>默认呈现该校内全部参与校门考勤类型的所有学生的考勤数据【未参与的不会显示在此列表】，包括学生姓名、学生所在班级、宿舍、所选日期/时段内共参与多少次打卡（涉及打卡时段）、正常、迟到、早退、缺勤、请假（按涉及考勤时段来统计，而非实际请假次数）。</w:t>
      </w:r>
    </w:p>
    <w:p w14:paraId="208F4D03">
      <w:pPr>
        <w:numPr>
          <w:ilvl w:val="0"/>
          <w:numId w:val="10"/>
        </w:numPr>
        <w:ind w:left="425" w:leftChars="0" w:hanging="425" w:firstLineChars="0"/>
        <w:rPr>
          <w:rFonts w:hint="default"/>
          <w:lang w:val="en-US" w:eastAsia="zh-CN"/>
        </w:rPr>
      </w:pPr>
      <w:r>
        <w:rPr>
          <w:rFonts w:hint="eastAsia"/>
          <w:lang w:val="en-US" w:eastAsia="zh-CN"/>
        </w:rPr>
        <w:t>支持按照学段、年级、班级来筛选学生范围；支持按照考勤状态来筛选包含此考勤结果的学生；支持按照学生姓名进行模糊查询。</w:t>
      </w:r>
    </w:p>
    <w:p w14:paraId="0E612855">
      <w:pPr>
        <w:numPr>
          <w:ilvl w:val="0"/>
          <w:numId w:val="10"/>
        </w:numPr>
        <w:ind w:left="425" w:leftChars="0" w:hanging="425" w:firstLineChars="0"/>
        <w:rPr>
          <w:rFonts w:hint="default"/>
          <w:lang w:val="en-US" w:eastAsia="zh-CN"/>
        </w:rPr>
      </w:pPr>
      <w:r>
        <w:rPr>
          <w:rFonts w:hint="eastAsia"/>
          <w:lang w:val="en-US" w:eastAsia="zh-CN"/>
        </w:rPr>
        <w:t>支持自定义统计日期区间，默认当日；支持按照考勤时段进行筛选，考勤时段默认显示全部，即所有的考勤时段均可统计，可通过筛选某个单一时段查看详细信息。</w:t>
      </w:r>
    </w:p>
    <w:p w14:paraId="16E10C24">
      <w:pPr>
        <w:numPr>
          <w:ilvl w:val="0"/>
          <w:numId w:val="0"/>
        </w:numPr>
        <w:ind w:leftChars="0" w:firstLine="420" w:firstLineChars="0"/>
      </w:pPr>
      <w:r>
        <w:drawing>
          <wp:inline distT="0" distB="0" distL="114300" distR="114300">
            <wp:extent cx="5266690" cy="2722245"/>
            <wp:effectExtent l="0" t="0" r="10160" b="190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7"/>
                    <a:stretch>
                      <a:fillRect/>
                    </a:stretch>
                  </pic:blipFill>
                  <pic:spPr>
                    <a:xfrm>
                      <a:off x="0" y="0"/>
                      <a:ext cx="5266690" cy="2722245"/>
                    </a:xfrm>
                    <a:prstGeom prst="rect">
                      <a:avLst/>
                    </a:prstGeom>
                    <a:noFill/>
                    <a:ln>
                      <a:noFill/>
                    </a:ln>
                  </pic:spPr>
                </pic:pic>
              </a:graphicData>
            </a:graphic>
          </wp:inline>
        </w:drawing>
      </w:r>
    </w:p>
    <w:p w14:paraId="281927AC">
      <w:pPr>
        <w:pStyle w:val="5"/>
        <w:bidi w:val="0"/>
        <w:rPr>
          <w:rFonts w:hint="default"/>
          <w:lang w:val="en-US" w:eastAsia="zh-CN"/>
        </w:rPr>
      </w:pPr>
      <w:r>
        <w:rPr>
          <w:rFonts w:hint="eastAsia"/>
          <w:lang w:val="en-US" w:eastAsia="zh-CN"/>
        </w:rPr>
        <w:t>学生考勤详情</w:t>
      </w:r>
    </w:p>
    <w:p w14:paraId="02608946">
      <w:pPr>
        <w:numPr>
          <w:ilvl w:val="0"/>
          <w:numId w:val="11"/>
        </w:numPr>
        <w:ind w:left="425" w:leftChars="0" w:hanging="425" w:firstLineChars="0"/>
        <w:rPr>
          <w:rFonts w:hint="default"/>
          <w:lang w:val="en-US" w:eastAsia="zh-CN"/>
        </w:rPr>
      </w:pPr>
      <w:r>
        <w:rPr>
          <w:rFonts w:hint="eastAsia"/>
          <w:lang w:val="en-US" w:eastAsia="zh-CN"/>
        </w:rPr>
        <w:t>在学生列表中点击学生列表后方的考勤详情，可查看该学生在所选日期内参与的所有考勤时段的考勤结果及抓拍数据。</w:t>
      </w:r>
    </w:p>
    <w:p w14:paraId="6588F505">
      <w:pPr>
        <w:numPr>
          <w:ilvl w:val="0"/>
          <w:numId w:val="11"/>
        </w:numPr>
        <w:ind w:left="425" w:leftChars="0" w:hanging="425" w:firstLineChars="0"/>
        <w:rPr>
          <w:rFonts w:hint="default"/>
          <w:lang w:val="en-US" w:eastAsia="zh-CN"/>
        </w:rPr>
      </w:pPr>
      <w:r>
        <w:rPr>
          <w:rFonts w:hint="eastAsia"/>
          <w:lang w:val="en-US" w:eastAsia="zh-CN"/>
        </w:rPr>
        <w:t>若该学生的某个时段的考勤进行了申诉且申诉通过，则会在此处显示申诉后的考勤结果，且不会有抓拍数据。</w:t>
      </w:r>
    </w:p>
    <w:p w14:paraId="257DACCC">
      <w:pPr>
        <w:widowControl w:val="0"/>
        <w:numPr>
          <w:ilvl w:val="0"/>
          <w:numId w:val="0"/>
        </w:numPr>
        <w:spacing w:line="360" w:lineRule="auto"/>
        <w:ind w:firstLine="420" w:firstLineChars="0"/>
        <w:jc w:val="both"/>
        <w:rPr>
          <w:rFonts w:hint="default"/>
          <w:lang w:val="en-US" w:eastAsia="zh-CN"/>
        </w:rPr>
      </w:pPr>
      <w:r>
        <w:drawing>
          <wp:inline distT="0" distB="0" distL="114300" distR="114300">
            <wp:extent cx="5266690" cy="2719705"/>
            <wp:effectExtent l="0" t="0" r="10160" b="444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8"/>
                    <a:stretch>
                      <a:fillRect/>
                    </a:stretch>
                  </pic:blipFill>
                  <pic:spPr>
                    <a:xfrm>
                      <a:off x="0" y="0"/>
                      <a:ext cx="5266690" cy="2719705"/>
                    </a:xfrm>
                    <a:prstGeom prst="rect">
                      <a:avLst/>
                    </a:prstGeom>
                    <a:noFill/>
                    <a:ln>
                      <a:noFill/>
                    </a:ln>
                  </pic:spPr>
                </pic:pic>
              </a:graphicData>
            </a:graphic>
          </wp:inline>
        </w:drawing>
      </w:r>
    </w:p>
    <w:p w14:paraId="71C81424">
      <w:pPr>
        <w:numPr>
          <w:ilvl w:val="0"/>
          <w:numId w:val="11"/>
        </w:numPr>
        <w:ind w:left="425" w:leftChars="0" w:hanging="425" w:firstLineChars="0"/>
        <w:rPr>
          <w:rFonts w:hint="default"/>
          <w:lang w:val="en-US" w:eastAsia="zh-CN"/>
        </w:rPr>
      </w:pPr>
      <w:r>
        <w:rPr>
          <w:rFonts w:hint="eastAsia"/>
          <w:lang w:val="en-US" w:eastAsia="zh-CN"/>
        </w:rPr>
        <w:t>点击上方“查看进出抓拍”可查看该学生在所选日期内的所有进出抓拍数据，包括非考勤时段的数据、非法进出的数据。单张照片内包括：抓拍照片、时间、方向、结果、地点；若某个抓拍被记录了考勤结果，则还会显示考勤结果。</w:t>
      </w:r>
    </w:p>
    <w:p w14:paraId="71418A04">
      <w:pPr>
        <w:widowControl w:val="0"/>
        <w:numPr>
          <w:ilvl w:val="0"/>
          <w:numId w:val="0"/>
        </w:numPr>
        <w:spacing w:line="360" w:lineRule="auto"/>
        <w:ind w:firstLine="420" w:firstLineChars="0"/>
        <w:jc w:val="both"/>
        <w:rPr>
          <w:rFonts w:hint="default"/>
          <w:lang w:val="en-US" w:eastAsia="zh-CN"/>
        </w:rPr>
      </w:pPr>
      <w:r>
        <w:drawing>
          <wp:inline distT="0" distB="0" distL="114300" distR="114300">
            <wp:extent cx="5266690" cy="2719705"/>
            <wp:effectExtent l="0" t="0" r="10160" b="444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9"/>
                    <a:stretch>
                      <a:fillRect/>
                    </a:stretch>
                  </pic:blipFill>
                  <pic:spPr>
                    <a:xfrm>
                      <a:off x="0" y="0"/>
                      <a:ext cx="5266690" cy="2719705"/>
                    </a:xfrm>
                    <a:prstGeom prst="rect">
                      <a:avLst/>
                    </a:prstGeom>
                    <a:noFill/>
                    <a:ln>
                      <a:noFill/>
                    </a:ln>
                  </pic:spPr>
                </pic:pic>
              </a:graphicData>
            </a:graphic>
          </wp:inline>
        </w:drawing>
      </w:r>
    </w:p>
    <w:p w14:paraId="2597899E">
      <w:pPr>
        <w:pStyle w:val="5"/>
        <w:bidi w:val="0"/>
        <w:rPr>
          <w:rFonts w:hint="default"/>
          <w:lang w:val="en-US" w:eastAsia="zh-CN"/>
        </w:rPr>
      </w:pPr>
      <w:r>
        <w:rPr>
          <w:rFonts w:hint="eastAsia"/>
          <w:lang w:val="en-US" w:eastAsia="zh-CN"/>
        </w:rPr>
        <w:t>按时段统计</w:t>
      </w:r>
    </w:p>
    <w:p w14:paraId="29BD4E39">
      <w:pPr>
        <w:numPr>
          <w:ilvl w:val="0"/>
          <w:numId w:val="12"/>
        </w:numPr>
        <w:ind w:left="425" w:leftChars="0" w:hanging="425" w:firstLineChars="0"/>
        <w:rPr>
          <w:rFonts w:hint="default"/>
          <w:lang w:val="en-US" w:eastAsia="zh-CN"/>
        </w:rPr>
      </w:pPr>
      <w:r>
        <w:rPr>
          <w:rFonts w:hint="eastAsia"/>
          <w:lang w:val="en-US" w:eastAsia="zh-CN"/>
        </w:rPr>
        <w:t>呈现所选范围内所有涉及的考勤时段，并统计该时段所涉打卡人次数，以及各个考勤结果下的人次数。</w:t>
      </w:r>
    </w:p>
    <w:p w14:paraId="7361C2AF">
      <w:pPr>
        <w:numPr>
          <w:ilvl w:val="0"/>
          <w:numId w:val="12"/>
        </w:numPr>
        <w:ind w:left="425" w:leftChars="0" w:hanging="425" w:firstLineChars="0"/>
        <w:rPr>
          <w:rFonts w:hint="default"/>
          <w:lang w:val="en-US" w:eastAsia="zh-CN"/>
        </w:rPr>
      </w:pPr>
      <w:r>
        <w:rPr>
          <w:rFonts w:hint="eastAsia"/>
          <w:lang w:val="en-US" w:eastAsia="zh-CN"/>
        </w:rPr>
        <w:t>注意：若所选范围内有不涉及的考勤时段，则不会在此处显示。</w:t>
      </w:r>
    </w:p>
    <w:p w14:paraId="2E8ED697">
      <w:pPr>
        <w:widowControl w:val="0"/>
        <w:numPr>
          <w:ilvl w:val="0"/>
          <w:numId w:val="0"/>
        </w:numPr>
        <w:spacing w:line="360" w:lineRule="auto"/>
        <w:jc w:val="both"/>
      </w:pPr>
      <w:r>
        <w:drawing>
          <wp:inline distT="0" distB="0" distL="114300" distR="114300">
            <wp:extent cx="5266690" cy="2722245"/>
            <wp:effectExtent l="0" t="0" r="10160" b="190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0"/>
                    <a:stretch>
                      <a:fillRect/>
                    </a:stretch>
                  </pic:blipFill>
                  <pic:spPr>
                    <a:xfrm>
                      <a:off x="0" y="0"/>
                      <a:ext cx="5266690" cy="2722245"/>
                    </a:xfrm>
                    <a:prstGeom prst="rect">
                      <a:avLst/>
                    </a:prstGeom>
                    <a:noFill/>
                    <a:ln>
                      <a:noFill/>
                    </a:ln>
                  </pic:spPr>
                </pic:pic>
              </a:graphicData>
            </a:graphic>
          </wp:inline>
        </w:drawing>
      </w:r>
    </w:p>
    <w:p w14:paraId="6A6BAF30">
      <w:pPr>
        <w:pStyle w:val="4"/>
        <w:bidi w:val="0"/>
        <w:rPr>
          <w:rFonts w:hint="default"/>
          <w:lang w:val="en-US" w:eastAsia="zh-CN"/>
        </w:rPr>
      </w:pPr>
      <w:bookmarkStart w:id="15" w:name="_Toc15253"/>
      <w:r>
        <w:rPr>
          <w:rFonts w:hint="eastAsia"/>
          <w:lang w:val="en-US" w:eastAsia="zh-CN"/>
        </w:rPr>
        <w:t>学生宿舍统计</w:t>
      </w:r>
      <w:bookmarkEnd w:id="15"/>
    </w:p>
    <w:p w14:paraId="15E217B7">
      <w:pPr>
        <w:rPr>
          <w:rFonts w:hint="eastAsia"/>
          <w:lang w:val="en-US" w:eastAsia="zh-CN"/>
        </w:rPr>
      </w:pPr>
      <w:r>
        <w:rPr>
          <w:rFonts w:hint="eastAsia"/>
          <w:lang w:val="en-US" w:eastAsia="zh-CN"/>
        </w:rPr>
        <w:t>统计逻辑及功能同学生校门统计，除数据来源不同以外，无任何区别。</w:t>
      </w:r>
    </w:p>
    <w:p w14:paraId="41E05B03">
      <w:pPr>
        <w:pStyle w:val="3"/>
        <w:bidi w:val="0"/>
        <w:rPr>
          <w:rFonts w:hint="default"/>
          <w:lang w:val="en-US" w:eastAsia="zh-CN"/>
        </w:rPr>
      </w:pPr>
      <w:bookmarkStart w:id="16" w:name="_Toc16333"/>
      <w:r>
        <w:rPr>
          <w:rFonts w:hint="eastAsia"/>
          <w:lang w:val="en-US" w:eastAsia="zh-CN"/>
        </w:rPr>
        <w:t>教师考勤统计（考勤管理员）</w:t>
      </w:r>
      <w:bookmarkEnd w:id="16"/>
    </w:p>
    <w:p w14:paraId="5F64ADCE">
      <w:pPr>
        <w:rPr>
          <w:rFonts w:hint="eastAsia"/>
          <w:lang w:val="en-US" w:eastAsia="zh-CN"/>
        </w:rPr>
      </w:pPr>
      <w:r>
        <w:rPr>
          <w:rFonts w:hint="eastAsia"/>
          <w:lang w:val="en-US" w:eastAsia="zh-CN"/>
        </w:rPr>
        <w:t>教师考勤统计包括校门考勤统计、教室考勤统计，其统计方式及计算方法相同。</w:t>
      </w:r>
    </w:p>
    <w:p w14:paraId="67D05520">
      <w:pPr>
        <w:pStyle w:val="4"/>
        <w:bidi w:val="0"/>
        <w:rPr>
          <w:rFonts w:hint="default"/>
          <w:lang w:val="en-US" w:eastAsia="zh-CN"/>
        </w:rPr>
      </w:pPr>
      <w:bookmarkStart w:id="17" w:name="_Toc32313"/>
      <w:r>
        <w:rPr>
          <w:rFonts w:hint="eastAsia"/>
          <w:lang w:val="en-US" w:eastAsia="zh-CN"/>
        </w:rPr>
        <w:t>教师校门统计</w:t>
      </w:r>
      <w:bookmarkEnd w:id="17"/>
    </w:p>
    <w:p w14:paraId="345E3705">
      <w:pPr>
        <w:pStyle w:val="5"/>
        <w:bidi w:val="0"/>
        <w:rPr>
          <w:rFonts w:hint="default"/>
          <w:lang w:val="en-US" w:eastAsia="zh-CN"/>
        </w:rPr>
      </w:pPr>
      <w:r>
        <w:rPr>
          <w:rFonts w:hint="eastAsia"/>
          <w:lang w:val="en-US" w:eastAsia="zh-CN"/>
        </w:rPr>
        <w:t>按人统计</w:t>
      </w:r>
    </w:p>
    <w:p w14:paraId="402AFBF0">
      <w:pPr>
        <w:numPr>
          <w:ilvl w:val="0"/>
          <w:numId w:val="13"/>
        </w:numPr>
        <w:ind w:left="425" w:leftChars="0" w:hanging="425" w:firstLineChars="0"/>
        <w:rPr>
          <w:rFonts w:hint="default"/>
          <w:lang w:val="en-US" w:eastAsia="zh-CN"/>
        </w:rPr>
      </w:pPr>
      <w:r>
        <w:rPr>
          <w:rFonts w:hint="eastAsia"/>
          <w:lang w:val="en-US" w:eastAsia="zh-CN"/>
        </w:rPr>
        <w:t>默认呈现该校内全部参与校门考勤类型的所有教师的考勤数据【未参与的不会显示在此列表】，包括教师姓名、教师所在分组、所选日期/时段内共参与多少次打卡（涉及打卡时段）、正常、迟到、早退、缺勤、请假（按涉及考勤时段来统计，而非实际请假次数）。</w:t>
      </w:r>
    </w:p>
    <w:p w14:paraId="5AB9F5EF">
      <w:pPr>
        <w:numPr>
          <w:ilvl w:val="0"/>
          <w:numId w:val="13"/>
        </w:numPr>
        <w:ind w:left="425" w:leftChars="0" w:hanging="425" w:firstLineChars="0"/>
        <w:rPr>
          <w:rFonts w:hint="default"/>
          <w:lang w:val="en-US" w:eastAsia="zh-CN"/>
        </w:rPr>
      </w:pPr>
      <w:r>
        <w:rPr>
          <w:rFonts w:hint="eastAsia"/>
          <w:lang w:val="en-US" w:eastAsia="zh-CN"/>
        </w:rPr>
        <w:t>支持按照教师分组来筛选教师范围；支持按照考勤状态来筛选包含此考勤结果的教师；支持按照教师姓名进行模糊查询。</w:t>
      </w:r>
    </w:p>
    <w:p w14:paraId="0FE0CF77">
      <w:pPr>
        <w:numPr>
          <w:ilvl w:val="0"/>
          <w:numId w:val="13"/>
        </w:numPr>
        <w:ind w:left="425" w:leftChars="0" w:hanging="425" w:firstLineChars="0"/>
        <w:rPr>
          <w:rFonts w:hint="default"/>
          <w:lang w:val="en-US" w:eastAsia="zh-CN"/>
        </w:rPr>
      </w:pPr>
      <w:r>
        <w:rPr>
          <w:rFonts w:hint="eastAsia"/>
          <w:lang w:val="en-US" w:eastAsia="zh-CN"/>
        </w:rPr>
        <w:t>支持自定义统计日期区间，默认当日；支持按照考勤时段进行筛选，考勤时段默认显示全部，即所有的考勤时段均可统计，可通过筛选某个单一时段查看详细信息。</w:t>
      </w:r>
    </w:p>
    <w:p w14:paraId="7531C1BF">
      <w:r>
        <w:drawing>
          <wp:inline distT="0" distB="0" distL="114300" distR="114300">
            <wp:extent cx="5266690" cy="2722245"/>
            <wp:effectExtent l="0" t="0" r="10160" b="190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1"/>
                    <a:stretch>
                      <a:fillRect/>
                    </a:stretch>
                  </pic:blipFill>
                  <pic:spPr>
                    <a:xfrm>
                      <a:off x="0" y="0"/>
                      <a:ext cx="5266690" cy="2722245"/>
                    </a:xfrm>
                    <a:prstGeom prst="rect">
                      <a:avLst/>
                    </a:prstGeom>
                    <a:noFill/>
                    <a:ln>
                      <a:noFill/>
                    </a:ln>
                  </pic:spPr>
                </pic:pic>
              </a:graphicData>
            </a:graphic>
          </wp:inline>
        </w:drawing>
      </w:r>
    </w:p>
    <w:p w14:paraId="5A760446">
      <w:pPr>
        <w:pStyle w:val="5"/>
        <w:bidi w:val="0"/>
        <w:rPr>
          <w:rFonts w:hint="default"/>
          <w:lang w:val="en-US" w:eastAsia="zh-CN"/>
        </w:rPr>
      </w:pPr>
      <w:r>
        <w:rPr>
          <w:rFonts w:hint="eastAsia"/>
          <w:lang w:val="en-US" w:eastAsia="zh-CN"/>
        </w:rPr>
        <w:t>教师考勤详情</w:t>
      </w:r>
    </w:p>
    <w:p w14:paraId="0F520656">
      <w:pPr>
        <w:numPr>
          <w:ilvl w:val="0"/>
          <w:numId w:val="11"/>
        </w:numPr>
        <w:ind w:left="425" w:leftChars="0" w:hanging="425" w:firstLineChars="0"/>
        <w:rPr>
          <w:rFonts w:hint="default"/>
          <w:lang w:val="en-US" w:eastAsia="zh-CN"/>
        </w:rPr>
      </w:pPr>
      <w:r>
        <w:rPr>
          <w:rFonts w:hint="eastAsia"/>
          <w:lang w:val="en-US" w:eastAsia="zh-CN"/>
        </w:rPr>
        <w:t>在教师列表中点击列表后方的考勤详情，可查看该教师在所选日期内参与的所有考勤时段的考勤结果及抓拍数据。</w:t>
      </w:r>
    </w:p>
    <w:p w14:paraId="1A0E3CAE">
      <w:pPr>
        <w:numPr>
          <w:ilvl w:val="0"/>
          <w:numId w:val="11"/>
        </w:numPr>
        <w:ind w:left="425" w:leftChars="0" w:hanging="425" w:firstLineChars="0"/>
        <w:rPr>
          <w:rFonts w:hint="default"/>
          <w:lang w:val="en-US" w:eastAsia="zh-CN"/>
        </w:rPr>
      </w:pPr>
      <w:r>
        <w:rPr>
          <w:rFonts w:hint="eastAsia"/>
          <w:lang w:val="en-US" w:eastAsia="zh-CN"/>
        </w:rPr>
        <w:t>若该教师的某个时段的考勤进行了申诉且申诉通过，则会在此处显示申诉后的考勤结果，且不会有抓拍数据。</w:t>
      </w:r>
    </w:p>
    <w:p w14:paraId="7703E361">
      <w:pPr>
        <w:widowControl w:val="0"/>
        <w:numPr>
          <w:ilvl w:val="0"/>
          <w:numId w:val="0"/>
        </w:numPr>
        <w:spacing w:line="360" w:lineRule="auto"/>
        <w:ind w:firstLine="420" w:firstLineChars="0"/>
        <w:jc w:val="both"/>
        <w:rPr>
          <w:rFonts w:hint="default"/>
          <w:lang w:val="en-US" w:eastAsia="zh-CN"/>
        </w:rPr>
      </w:pPr>
      <w:r>
        <w:drawing>
          <wp:inline distT="0" distB="0" distL="114300" distR="114300">
            <wp:extent cx="5266690" cy="2719705"/>
            <wp:effectExtent l="0" t="0" r="10160" b="444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2"/>
                    <a:stretch>
                      <a:fillRect/>
                    </a:stretch>
                  </pic:blipFill>
                  <pic:spPr>
                    <a:xfrm>
                      <a:off x="0" y="0"/>
                      <a:ext cx="5266690" cy="2719705"/>
                    </a:xfrm>
                    <a:prstGeom prst="rect">
                      <a:avLst/>
                    </a:prstGeom>
                    <a:noFill/>
                    <a:ln>
                      <a:noFill/>
                    </a:ln>
                  </pic:spPr>
                </pic:pic>
              </a:graphicData>
            </a:graphic>
          </wp:inline>
        </w:drawing>
      </w:r>
    </w:p>
    <w:p w14:paraId="0E0307EE">
      <w:pPr>
        <w:numPr>
          <w:ilvl w:val="0"/>
          <w:numId w:val="11"/>
        </w:numPr>
        <w:ind w:left="425" w:leftChars="0" w:hanging="425" w:firstLineChars="0"/>
        <w:rPr>
          <w:rFonts w:hint="default"/>
          <w:lang w:val="en-US" w:eastAsia="zh-CN"/>
        </w:rPr>
      </w:pPr>
      <w:r>
        <w:rPr>
          <w:rFonts w:hint="eastAsia"/>
          <w:lang w:val="en-US" w:eastAsia="zh-CN"/>
        </w:rPr>
        <w:t>点击上方“查看进出抓拍”可查看该教师在所选日期内的所有进出抓拍数据，包括非考勤时段的数据、非法进出的数据。单张照片内包括：抓拍照片、时间、方向、结果、地点；若某个抓拍被记录了考勤结果，则还会显示考勤结果。</w:t>
      </w:r>
    </w:p>
    <w:p w14:paraId="28C98DD2">
      <w:pPr>
        <w:widowControl w:val="0"/>
        <w:numPr>
          <w:ilvl w:val="0"/>
          <w:numId w:val="0"/>
        </w:numPr>
        <w:spacing w:line="360" w:lineRule="auto"/>
        <w:ind w:firstLine="420" w:firstLineChars="0"/>
        <w:jc w:val="both"/>
        <w:rPr>
          <w:rFonts w:hint="default"/>
          <w:lang w:val="en-US" w:eastAsia="zh-CN"/>
        </w:rPr>
      </w:pPr>
      <w:r>
        <w:drawing>
          <wp:inline distT="0" distB="0" distL="114300" distR="114300">
            <wp:extent cx="5266690" cy="2719705"/>
            <wp:effectExtent l="0" t="0" r="10160" b="444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3"/>
                    <a:stretch>
                      <a:fillRect/>
                    </a:stretch>
                  </pic:blipFill>
                  <pic:spPr>
                    <a:xfrm>
                      <a:off x="0" y="0"/>
                      <a:ext cx="5266690" cy="2719705"/>
                    </a:xfrm>
                    <a:prstGeom prst="rect">
                      <a:avLst/>
                    </a:prstGeom>
                    <a:noFill/>
                    <a:ln>
                      <a:noFill/>
                    </a:ln>
                  </pic:spPr>
                </pic:pic>
              </a:graphicData>
            </a:graphic>
          </wp:inline>
        </w:drawing>
      </w:r>
    </w:p>
    <w:p w14:paraId="518A2C86">
      <w:pPr>
        <w:pStyle w:val="5"/>
        <w:bidi w:val="0"/>
        <w:rPr>
          <w:rFonts w:hint="default"/>
          <w:lang w:val="en-US" w:eastAsia="zh-CN"/>
        </w:rPr>
      </w:pPr>
      <w:r>
        <w:rPr>
          <w:rFonts w:hint="eastAsia"/>
          <w:lang w:val="en-US" w:eastAsia="zh-CN"/>
        </w:rPr>
        <w:t>按时段统计</w:t>
      </w:r>
    </w:p>
    <w:p w14:paraId="6B4B9452">
      <w:pPr>
        <w:numPr>
          <w:ilvl w:val="0"/>
          <w:numId w:val="14"/>
        </w:numPr>
        <w:ind w:left="425" w:leftChars="0" w:hanging="425" w:firstLineChars="0"/>
        <w:rPr>
          <w:rFonts w:hint="default"/>
          <w:lang w:val="en-US" w:eastAsia="zh-CN"/>
        </w:rPr>
      </w:pPr>
      <w:r>
        <w:rPr>
          <w:rFonts w:hint="eastAsia"/>
          <w:lang w:val="en-US" w:eastAsia="zh-CN"/>
        </w:rPr>
        <w:t>呈现所选范围内所有涉及的考勤时段，并统计该时段所涉打卡人次数，以及各个考勤结果下的人次数。</w:t>
      </w:r>
    </w:p>
    <w:p w14:paraId="37187B25">
      <w:pPr>
        <w:numPr>
          <w:ilvl w:val="0"/>
          <w:numId w:val="14"/>
        </w:numPr>
        <w:ind w:left="425" w:leftChars="0" w:hanging="425" w:firstLineChars="0"/>
        <w:rPr>
          <w:rFonts w:hint="default"/>
          <w:lang w:val="en-US" w:eastAsia="zh-CN"/>
        </w:rPr>
      </w:pPr>
      <w:r>
        <w:rPr>
          <w:rFonts w:hint="eastAsia"/>
          <w:lang w:val="en-US" w:eastAsia="zh-CN"/>
        </w:rPr>
        <w:t>注意：若所选范围内有不涉及的考勤时段，则不会在此处显示。</w:t>
      </w:r>
    </w:p>
    <w:p w14:paraId="4E9E73BA">
      <w:pPr>
        <w:widowControl w:val="0"/>
        <w:numPr>
          <w:ilvl w:val="0"/>
          <w:numId w:val="0"/>
        </w:numPr>
        <w:spacing w:line="360" w:lineRule="auto"/>
        <w:ind w:firstLine="420" w:firstLineChars="0"/>
        <w:jc w:val="both"/>
      </w:pPr>
      <w:r>
        <w:drawing>
          <wp:inline distT="0" distB="0" distL="114300" distR="114300">
            <wp:extent cx="5266690" cy="2722245"/>
            <wp:effectExtent l="0" t="0" r="10160" b="190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4"/>
                    <a:stretch>
                      <a:fillRect/>
                    </a:stretch>
                  </pic:blipFill>
                  <pic:spPr>
                    <a:xfrm>
                      <a:off x="0" y="0"/>
                      <a:ext cx="5266690" cy="2722245"/>
                    </a:xfrm>
                    <a:prstGeom prst="rect">
                      <a:avLst/>
                    </a:prstGeom>
                    <a:noFill/>
                    <a:ln>
                      <a:noFill/>
                    </a:ln>
                  </pic:spPr>
                </pic:pic>
              </a:graphicData>
            </a:graphic>
          </wp:inline>
        </w:drawing>
      </w:r>
    </w:p>
    <w:p w14:paraId="65C6432B">
      <w:pPr>
        <w:pStyle w:val="5"/>
        <w:bidi w:val="0"/>
      </w:pPr>
      <w:r>
        <w:rPr>
          <w:rFonts w:hint="eastAsia"/>
          <w:lang w:val="en-US" w:eastAsia="zh-CN"/>
        </w:rPr>
        <w:t>教师考勤月报表</w:t>
      </w:r>
    </w:p>
    <w:p w14:paraId="2C24DA52">
      <w:pPr>
        <w:numPr>
          <w:ilvl w:val="0"/>
          <w:numId w:val="15"/>
        </w:numPr>
        <w:ind w:left="425" w:leftChars="0" w:hanging="425" w:firstLineChars="0"/>
      </w:pPr>
      <w:r>
        <w:rPr>
          <w:rFonts w:hint="eastAsia"/>
          <w:lang w:val="en-US" w:eastAsia="zh-CN"/>
        </w:rPr>
        <w:t>显示该校所有参与考勤的教师的月度考勤结果数据，按日期进行呈现，显示该月内单个教师参与的所有校门考勤结果。</w:t>
      </w:r>
    </w:p>
    <w:p w14:paraId="625FB7D4">
      <w:pPr>
        <w:numPr>
          <w:ilvl w:val="0"/>
          <w:numId w:val="15"/>
        </w:numPr>
        <w:ind w:left="425" w:leftChars="0" w:hanging="425" w:firstLineChars="0"/>
      </w:pPr>
      <w:r>
        <w:rPr>
          <w:rFonts w:hint="eastAsia"/>
          <w:lang w:val="en-US" w:eastAsia="zh-CN"/>
        </w:rPr>
        <w:t>可通过月份切换查看不同月度数据，可通过教师分组筛选教师范围，可通过教师姓名进行搜索。</w:t>
      </w:r>
    </w:p>
    <w:p w14:paraId="47D84D40">
      <w:pPr>
        <w:widowControl w:val="0"/>
        <w:numPr>
          <w:ilvl w:val="0"/>
          <w:numId w:val="0"/>
        </w:numPr>
        <w:spacing w:line="360" w:lineRule="auto"/>
        <w:jc w:val="both"/>
      </w:pPr>
      <w:r>
        <w:drawing>
          <wp:inline distT="0" distB="0" distL="114300" distR="114300">
            <wp:extent cx="5266690" cy="2722245"/>
            <wp:effectExtent l="0" t="0" r="10160" b="190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5"/>
                    <a:stretch>
                      <a:fillRect/>
                    </a:stretch>
                  </pic:blipFill>
                  <pic:spPr>
                    <a:xfrm>
                      <a:off x="0" y="0"/>
                      <a:ext cx="5266690" cy="2722245"/>
                    </a:xfrm>
                    <a:prstGeom prst="rect">
                      <a:avLst/>
                    </a:prstGeom>
                    <a:noFill/>
                    <a:ln>
                      <a:noFill/>
                    </a:ln>
                  </pic:spPr>
                </pic:pic>
              </a:graphicData>
            </a:graphic>
          </wp:inline>
        </w:drawing>
      </w:r>
    </w:p>
    <w:p w14:paraId="041B2B53">
      <w:pPr>
        <w:pStyle w:val="3"/>
        <w:bidi w:val="0"/>
      </w:pPr>
      <w:bookmarkStart w:id="18" w:name="_Toc29422"/>
      <w:r>
        <w:rPr>
          <w:rFonts w:hint="eastAsia"/>
          <w:lang w:val="en-US" w:eastAsia="zh-CN"/>
        </w:rPr>
        <w:t>学生考勤申诉（考勤管理员、申诉审批人）</w:t>
      </w:r>
      <w:bookmarkEnd w:id="18"/>
    </w:p>
    <w:p w14:paraId="6925A0CA">
      <w:pPr>
        <w:numPr>
          <w:ilvl w:val="0"/>
          <w:numId w:val="16"/>
        </w:numPr>
        <w:ind w:left="420" w:leftChars="0" w:hanging="420" w:firstLineChars="0"/>
        <w:rPr>
          <w:rFonts w:hint="default" w:eastAsia="微软雅黑"/>
          <w:lang w:val="en-US" w:eastAsia="zh-CN"/>
        </w:rPr>
      </w:pPr>
      <w:r>
        <w:rPr>
          <w:rFonts w:hint="eastAsia"/>
          <w:lang w:val="en-US" w:eastAsia="zh-CN"/>
        </w:rPr>
        <w:t>考勤申诉功能涉及审批流程，需现在审批流管理中添加对应的审批流程方可正常使用。</w:t>
      </w:r>
    </w:p>
    <w:p w14:paraId="1B3D88B5">
      <w:pPr>
        <w:numPr>
          <w:ilvl w:val="0"/>
          <w:numId w:val="16"/>
        </w:numPr>
        <w:ind w:left="420" w:leftChars="0" w:hanging="420" w:firstLineChars="0"/>
        <w:rPr>
          <w:rFonts w:hint="default" w:eastAsia="微软雅黑"/>
          <w:lang w:val="en-US" w:eastAsia="zh-CN"/>
        </w:rPr>
      </w:pPr>
      <w:r>
        <w:rPr>
          <w:rFonts w:hint="eastAsia"/>
          <w:lang w:val="en-US" w:eastAsia="zh-CN"/>
        </w:rPr>
        <w:t>考勤申诉功能需配合移动端考勤申诉发起使用，考勤申诉发起详见</w:t>
      </w:r>
      <w:r>
        <w:rPr>
          <w:rFonts w:hint="eastAsia"/>
          <w:lang w:val="en-US" w:eastAsia="zh-CN"/>
        </w:rPr>
        <w:fldChar w:fldCharType="begin"/>
      </w:r>
      <w:r>
        <w:rPr>
          <w:rFonts w:hint="eastAsia"/>
          <w:lang w:val="en-US" w:eastAsia="zh-CN"/>
        </w:rPr>
        <w:instrText xml:space="preserve"> HYPERLINK \l "_发起考勤申诉" </w:instrText>
      </w:r>
      <w:r>
        <w:rPr>
          <w:rFonts w:hint="eastAsia"/>
          <w:lang w:val="en-US" w:eastAsia="zh-CN"/>
        </w:rPr>
        <w:fldChar w:fldCharType="separate"/>
      </w:r>
      <w:r>
        <w:rPr>
          <w:rStyle w:val="14"/>
          <w:rFonts w:hint="eastAsia"/>
          <w:lang w:val="en-US" w:eastAsia="zh-CN"/>
        </w:rPr>
        <w:t>3.6.1、发起考勤申诉</w:t>
      </w:r>
      <w:r>
        <w:rPr>
          <w:rFonts w:hint="eastAsia"/>
          <w:lang w:val="en-US" w:eastAsia="zh-CN"/>
        </w:rPr>
        <w:fldChar w:fldCharType="end"/>
      </w:r>
      <w:r>
        <w:rPr>
          <w:rFonts w:hint="eastAsia"/>
          <w:lang w:val="en-US" w:eastAsia="zh-CN"/>
        </w:rPr>
        <w:t>。</w:t>
      </w:r>
    </w:p>
    <w:p w14:paraId="5EC0CC0C">
      <w:pPr>
        <w:pStyle w:val="4"/>
        <w:bidi w:val="0"/>
        <w:rPr>
          <w:rFonts w:hint="default"/>
          <w:lang w:val="en-US" w:eastAsia="zh-CN"/>
        </w:rPr>
      </w:pPr>
      <w:bookmarkStart w:id="19" w:name="_Toc4436"/>
      <w:r>
        <w:rPr>
          <w:rFonts w:hint="eastAsia"/>
          <w:lang w:val="en-US" w:eastAsia="zh-CN"/>
        </w:rPr>
        <w:t>考勤申诉记录</w:t>
      </w:r>
      <w:bookmarkEnd w:id="19"/>
    </w:p>
    <w:p w14:paraId="5B340AB2">
      <w:pPr>
        <w:numPr>
          <w:ilvl w:val="0"/>
          <w:numId w:val="17"/>
        </w:numPr>
        <w:ind w:left="425" w:leftChars="0" w:hanging="425" w:firstLineChars="0"/>
        <w:rPr>
          <w:rFonts w:hint="default"/>
          <w:lang w:val="en-US" w:eastAsia="zh-CN"/>
        </w:rPr>
      </w:pPr>
      <w:r>
        <w:rPr>
          <w:rFonts w:hint="eastAsia"/>
          <w:lang w:val="en-US" w:eastAsia="zh-CN"/>
        </w:rPr>
        <w:t>学校管理员可查看全校所有学生的考勤申诉记录，无论是否需要管理员审批。</w:t>
      </w:r>
    </w:p>
    <w:p w14:paraId="4D0452E8">
      <w:pPr>
        <w:numPr>
          <w:ilvl w:val="0"/>
          <w:numId w:val="17"/>
        </w:numPr>
        <w:ind w:left="425" w:leftChars="0" w:hanging="425" w:firstLineChars="0"/>
        <w:rPr>
          <w:rFonts w:hint="default"/>
          <w:lang w:val="en-US" w:eastAsia="zh-CN"/>
        </w:rPr>
      </w:pPr>
      <w:r>
        <w:rPr>
          <w:rFonts w:hint="eastAsia"/>
          <w:lang w:val="en-US" w:eastAsia="zh-CN"/>
        </w:rPr>
        <w:t>点击可查看考勤申诉详细信息，包括申诉信息及审批流程信息。</w:t>
      </w:r>
    </w:p>
    <w:p w14:paraId="60B4AA42">
      <w:pPr>
        <w:widowControl w:val="0"/>
        <w:numPr>
          <w:ilvl w:val="0"/>
          <w:numId w:val="0"/>
        </w:numPr>
        <w:spacing w:line="360" w:lineRule="auto"/>
        <w:jc w:val="both"/>
      </w:pPr>
      <w:r>
        <w:drawing>
          <wp:inline distT="0" distB="0" distL="114300" distR="114300">
            <wp:extent cx="5261610" cy="2539365"/>
            <wp:effectExtent l="0" t="0" r="15240" b="13335"/>
            <wp:docPr id="3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4"/>
                    <pic:cNvPicPr>
                      <a:picLocks noChangeAspect="1"/>
                    </pic:cNvPicPr>
                  </pic:nvPicPr>
                  <pic:blipFill>
                    <a:blip r:embed="rId26"/>
                    <a:stretch>
                      <a:fillRect/>
                    </a:stretch>
                  </pic:blipFill>
                  <pic:spPr>
                    <a:xfrm>
                      <a:off x="0" y="0"/>
                      <a:ext cx="5261610" cy="2539365"/>
                    </a:xfrm>
                    <a:prstGeom prst="rect">
                      <a:avLst/>
                    </a:prstGeom>
                    <a:noFill/>
                    <a:ln>
                      <a:noFill/>
                    </a:ln>
                  </pic:spPr>
                </pic:pic>
              </a:graphicData>
            </a:graphic>
          </wp:inline>
        </w:drawing>
      </w:r>
    </w:p>
    <w:p w14:paraId="08896239">
      <w:pPr>
        <w:widowControl w:val="0"/>
        <w:numPr>
          <w:ilvl w:val="0"/>
          <w:numId w:val="0"/>
        </w:numPr>
        <w:spacing w:line="360" w:lineRule="auto"/>
        <w:jc w:val="both"/>
      </w:pPr>
      <w:r>
        <w:drawing>
          <wp:inline distT="0" distB="0" distL="114300" distR="114300">
            <wp:extent cx="5273675" cy="3769995"/>
            <wp:effectExtent l="0" t="0" r="3175" b="1905"/>
            <wp:docPr id="3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5"/>
                    <pic:cNvPicPr>
                      <a:picLocks noChangeAspect="1"/>
                    </pic:cNvPicPr>
                  </pic:nvPicPr>
                  <pic:blipFill>
                    <a:blip r:embed="rId27"/>
                    <a:stretch>
                      <a:fillRect/>
                    </a:stretch>
                  </pic:blipFill>
                  <pic:spPr>
                    <a:xfrm>
                      <a:off x="0" y="0"/>
                      <a:ext cx="5273675" cy="3769995"/>
                    </a:xfrm>
                    <a:prstGeom prst="rect">
                      <a:avLst/>
                    </a:prstGeom>
                    <a:noFill/>
                    <a:ln>
                      <a:noFill/>
                    </a:ln>
                  </pic:spPr>
                </pic:pic>
              </a:graphicData>
            </a:graphic>
          </wp:inline>
        </w:drawing>
      </w:r>
    </w:p>
    <w:p w14:paraId="43497D60">
      <w:pPr>
        <w:widowControl w:val="0"/>
        <w:numPr>
          <w:ilvl w:val="0"/>
          <w:numId w:val="0"/>
        </w:numPr>
        <w:spacing w:line="360" w:lineRule="auto"/>
        <w:jc w:val="both"/>
        <w:rPr>
          <w:rFonts w:hint="default"/>
          <w:lang w:val="en-US" w:eastAsia="zh-CN"/>
        </w:rPr>
      </w:pPr>
    </w:p>
    <w:p w14:paraId="33E00546">
      <w:pPr>
        <w:pStyle w:val="4"/>
        <w:bidi w:val="0"/>
        <w:rPr>
          <w:rFonts w:hint="default"/>
          <w:lang w:val="en-US" w:eastAsia="zh-CN"/>
        </w:rPr>
      </w:pPr>
      <w:bookmarkStart w:id="20" w:name="_Toc23358"/>
      <w:r>
        <w:rPr>
          <w:rFonts w:hint="eastAsia"/>
          <w:lang w:val="en-US" w:eastAsia="zh-CN"/>
        </w:rPr>
        <w:t>考勤申诉审批</w:t>
      </w:r>
      <w:bookmarkEnd w:id="20"/>
    </w:p>
    <w:p w14:paraId="1FD3918B">
      <w:pPr>
        <w:numPr>
          <w:ilvl w:val="0"/>
          <w:numId w:val="18"/>
        </w:numPr>
        <w:ind w:left="425" w:leftChars="0" w:hanging="425" w:firstLineChars="0"/>
        <w:rPr>
          <w:rFonts w:hint="default"/>
          <w:lang w:val="en-US" w:eastAsia="zh-CN"/>
        </w:rPr>
      </w:pPr>
      <w:r>
        <w:rPr>
          <w:rFonts w:hint="eastAsia"/>
          <w:lang w:val="en-US" w:eastAsia="zh-CN"/>
        </w:rPr>
        <w:t>展示所有需要当前教师审批的考勤申诉申请，可通过申请日期、审批参与状态、申请人姓名进行筛选。</w:t>
      </w:r>
    </w:p>
    <w:p w14:paraId="7CFB3129">
      <w:pPr>
        <w:numPr>
          <w:ilvl w:val="0"/>
          <w:numId w:val="18"/>
        </w:numPr>
        <w:ind w:left="425" w:leftChars="0" w:hanging="425" w:firstLineChars="0"/>
        <w:rPr>
          <w:rFonts w:hint="default"/>
          <w:lang w:val="en-US" w:eastAsia="zh-CN"/>
        </w:rPr>
      </w:pPr>
      <w:r>
        <w:rPr>
          <w:rFonts w:hint="eastAsia"/>
          <w:lang w:val="en-US" w:eastAsia="zh-CN"/>
        </w:rPr>
        <w:t>点击“查看详情”可查看详细申请信息，可对该条申请进行审批处理；处理完成后，审批将会自动流转至下一个审批成员，审批完成后，将根据审批结果，更新该条考勤结果。</w:t>
      </w:r>
    </w:p>
    <w:p w14:paraId="2DF57288">
      <w:pPr>
        <w:widowControl w:val="0"/>
        <w:numPr>
          <w:ilvl w:val="0"/>
          <w:numId w:val="0"/>
        </w:numPr>
        <w:spacing w:line="360" w:lineRule="auto"/>
        <w:jc w:val="both"/>
      </w:pPr>
      <w:r>
        <w:drawing>
          <wp:inline distT="0" distB="0" distL="114300" distR="114300">
            <wp:extent cx="5262245" cy="2019935"/>
            <wp:effectExtent l="0" t="0" r="14605" b="18415"/>
            <wp:docPr id="4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6"/>
                    <pic:cNvPicPr>
                      <a:picLocks noChangeAspect="1"/>
                    </pic:cNvPicPr>
                  </pic:nvPicPr>
                  <pic:blipFill>
                    <a:blip r:embed="rId28"/>
                    <a:stretch>
                      <a:fillRect/>
                    </a:stretch>
                  </pic:blipFill>
                  <pic:spPr>
                    <a:xfrm>
                      <a:off x="0" y="0"/>
                      <a:ext cx="5262245" cy="2019935"/>
                    </a:xfrm>
                    <a:prstGeom prst="rect">
                      <a:avLst/>
                    </a:prstGeom>
                    <a:noFill/>
                    <a:ln>
                      <a:noFill/>
                    </a:ln>
                  </pic:spPr>
                </pic:pic>
              </a:graphicData>
            </a:graphic>
          </wp:inline>
        </w:drawing>
      </w:r>
    </w:p>
    <w:p w14:paraId="64102909">
      <w:pPr>
        <w:widowControl w:val="0"/>
        <w:numPr>
          <w:ilvl w:val="0"/>
          <w:numId w:val="0"/>
        </w:numPr>
        <w:spacing w:line="360" w:lineRule="auto"/>
        <w:jc w:val="both"/>
        <w:rPr>
          <w:rFonts w:hint="default"/>
          <w:lang w:val="en-US" w:eastAsia="zh-CN"/>
        </w:rPr>
      </w:pPr>
      <w:r>
        <w:drawing>
          <wp:inline distT="0" distB="0" distL="114300" distR="114300">
            <wp:extent cx="5266690" cy="3887470"/>
            <wp:effectExtent l="0" t="0" r="10160" b="17780"/>
            <wp:docPr id="4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7"/>
                    <pic:cNvPicPr>
                      <a:picLocks noChangeAspect="1"/>
                    </pic:cNvPicPr>
                  </pic:nvPicPr>
                  <pic:blipFill>
                    <a:blip r:embed="rId29"/>
                    <a:stretch>
                      <a:fillRect/>
                    </a:stretch>
                  </pic:blipFill>
                  <pic:spPr>
                    <a:xfrm>
                      <a:off x="0" y="0"/>
                      <a:ext cx="5266690" cy="3887470"/>
                    </a:xfrm>
                    <a:prstGeom prst="rect">
                      <a:avLst/>
                    </a:prstGeom>
                    <a:noFill/>
                    <a:ln>
                      <a:noFill/>
                    </a:ln>
                  </pic:spPr>
                </pic:pic>
              </a:graphicData>
            </a:graphic>
          </wp:inline>
        </w:drawing>
      </w:r>
    </w:p>
    <w:p w14:paraId="4BDB9419">
      <w:pPr>
        <w:pStyle w:val="3"/>
        <w:bidi w:val="0"/>
        <w:rPr>
          <w:rFonts w:hint="default"/>
          <w:lang w:val="en-US" w:eastAsia="zh-CN"/>
        </w:rPr>
      </w:pPr>
      <w:bookmarkStart w:id="21" w:name="_Toc32286"/>
      <w:r>
        <w:rPr>
          <w:rFonts w:hint="eastAsia"/>
          <w:lang w:val="en-US" w:eastAsia="zh-CN"/>
        </w:rPr>
        <w:t>教师考勤申诉（考勤管理员、申诉审批人）</w:t>
      </w:r>
      <w:bookmarkEnd w:id="21"/>
    </w:p>
    <w:p w14:paraId="41A5760F">
      <w:pPr>
        <w:rPr>
          <w:rFonts w:hint="eastAsia"/>
          <w:lang w:val="en-US" w:eastAsia="zh-CN"/>
        </w:rPr>
      </w:pPr>
      <w:r>
        <w:rPr>
          <w:rFonts w:hint="eastAsia"/>
          <w:lang w:val="en-US" w:eastAsia="zh-CN"/>
        </w:rPr>
        <w:t>教师考勤申诉记录及申诉审批功能PC端与学生考勤申诉一致，仅审批流程的区别。</w:t>
      </w:r>
    </w:p>
    <w:p w14:paraId="312F5371">
      <w:pPr>
        <w:pStyle w:val="2"/>
        <w:bidi w:val="0"/>
        <w:rPr>
          <w:rFonts w:hint="default"/>
          <w:lang w:val="en-US" w:eastAsia="zh-CN"/>
        </w:rPr>
      </w:pPr>
      <w:bookmarkStart w:id="22" w:name="_Toc979"/>
      <w:r>
        <w:rPr>
          <w:rFonts w:hint="eastAsia"/>
          <w:lang w:val="en-US" w:eastAsia="zh-CN"/>
        </w:rPr>
        <w:t>移动端</w:t>
      </w:r>
      <w:bookmarkEnd w:id="22"/>
    </w:p>
    <w:p w14:paraId="4E3164BA">
      <w:pPr>
        <w:pStyle w:val="3"/>
        <w:bidi w:val="0"/>
        <w:rPr>
          <w:rFonts w:hint="default"/>
          <w:lang w:val="en-US" w:eastAsia="zh-CN"/>
        </w:rPr>
      </w:pPr>
      <w:bookmarkStart w:id="23" w:name="_Toc5924"/>
      <w:r>
        <w:rPr>
          <w:rFonts w:hint="eastAsia"/>
          <w:lang w:val="en-US" w:eastAsia="zh-CN"/>
        </w:rPr>
        <w:t>个人考勤（教师、学生家长）</w:t>
      </w:r>
      <w:bookmarkEnd w:id="23"/>
    </w:p>
    <w:p w14:paraId="2B3A986A">
      <w:pPr>
        <w:numPr>
          <w:ilvl w:val="0"/>
          <w:numId w:val="19"/>
        </w:numPr>
        <w:ind w:left="425" w:leftChars="0" w:hanging="425" w:firstLineChars="0"/>
        <w:rPr>
          <w:rFonts w:hint="default"/>
          <w:lang w:val="en-US" w:eastAsia="zh-CN"/>
        </w:rPr>
      </w:pPr>
      <w:r>
        <w:rPr>
          <w:rFonts w:hint="eastAsia"/>
          <w:lang w:val="en-US" w:eastAsia="zh-CN"/>
        </w:rPr>
        <w:t>教师或家长，可在移动端点击“个人考勤”应用，查看当前登录用户（或自己的孩子）所参与的考勤计划的考勤结果，包括考勤时段/时间、抓拍照片、进出方向、考勤结果，可对考勤结果发起考勤申诉（仅教师）。</w:t>
      </w:r>
    </w:p>
    <w:p w14:paraId="71001BB7">
      <w:pPr>
        <w:numPr>
          <w:ilvl w:val="0"/>
          <w:numId w:val="19"/>
        </w:numPr>
        <w:ind w:left="425" w:leftChars="0" w:hanging="425" w:firstLineChars="0"/>
        <w:rPr>
          <w:rFonts w:hint="default"/>
          <w:lang w:val="en-US" w:eastAsia="zh-CN"/>
        </w:rPr>
      </w:pPr>
      <w:r>
        <w:rPr>
          <w:rFonts w:hint="eastAsia"/>
          <w:lang w:val="en-US" w:eastAsia="zh-CN"/>
        </w:rPr>
        <w:t>可通过顶部日期切换查看历史数据。</w:t>
      </w:r>
    </w:p>
    <w:p w14:paraId="51DBA2A3">
      <w:pPr>
        <w:widowControl w:val="0"/>
        <w:numPr>
          <w:ilvl w:val="0"/>
          <w:numId w:val="0"/>
        </w:numPr>
        <w:spacing w:line="360" w:lineRule="auto"/>
        <w:jc w:val="both"/>
      </w:pPr>
      <w:r>
        <w:drawing>
          <wp:inline distT="0" distB="0" distL="114300" distR="114300">
            <wp:extent cx="1964055" cy="3277235"/>
            <wp:effectExtent l="0" t="0" r="0" b="0"/>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a:picLocks noChangeAspect="1"/>
                    </pic:cNvPicPr>
                  </pic:nvPicPr>
                  <pic:blipFill>
                    <a:blip r:embed="rId30"/>
                    <a:srcRect b="8945"/>
                    <a:stretch>
                      <a:fillRect/>
                    </a:stretch>
                  </pic:blipFill>
                  <pic:spPr>
                    <a:xfrm>
                      <a:off x="0" y="0"/>
                      <a:ext cx="1964055" cy="3277235"/>
                    </a:xfrm>
                    <a:prstGeom prst="rect">
                      <a:avLst/>
                    </a:prstGeom>
                    <a:noFill/>
                    <a:ln>
                      <a:noFill/>
                    </a:ln>
                  </pic:spPr>
                </pic:pic>
              </a:graphicData>
            </a:graphic>
          </wp:inline>
        </w:drawing>
      </w:r>
    </w:p>
    <w:p w14:paraId="0FB33929">
      <w:pPr>
        <w:numPr>
          <w:ilvl w:val="0"/>
          <w:numId w:val="19"/>
        </w:numPr>
        <w:ind w:left="425" w:leftChars="0" w:hanging="425" w:firstLineChars="0"/>
        <w:rPr>
          <w:rFonts w:hint="default"/>
          <w:lang w:val="en-US" w:eastAsia="zh-CN"/>
        </w:rPr>
      </w:pPr>
      <w:r>
        <w:rPr>
          <w:rFonts w:hint="eastAsia"/>
          <w:lang w:val="en-US" w:eastAsia="zh-CN"/>
        </w:rPr>
        <w:t>可点击打卡抓拍查看所选日期内的所有进出抓拍数据，包括非考勤时段的数据、非法进出的数据。单张照片内包括：抓拍照片、时间、方向、结果、地点；若某个抓拍被记录了考勤结果，则还会显示考勤结果。</w:t>
      </w:r>
    </w:p>
    <w:p w14:paraId="4BCCDBA9">
      <w:pPr>
        <w:widowControl w:val="0"/>
        <w:numPr>
          <w:ilvl w:val="0"/>
          <w:numId w:val="0"/>
        </w:numPr>
        <w:spacing w:line="360" w:lineRule="auto"/>
        <w:jc w:val="both"/>
      </w:pPr>
      <w:r>
        <w:drawing>
          <wp:inline distT="0" distB="0" distL="114300" distR="114300">
            <wp:extent cx="1964055" cy="3028315"/>
            <wp:effectExtent l="0" t="0" r="0" b="0"/>
            <wp:docPr id="2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
                    <pic:cNvPicPr>
                      <a:picLocks noChangeAspect="1"/>
                    </pic:cNvPicPr>
                  </pic:nvPicPr>
                  <pic:blipFill>
                    <a:blip r:embed="rId31"/>
                    <a:srcRect b="15861"/>
                    <a:stretch>
                      <a:fillRect/>
                    </a:stretch>
                  </pic:blipFill>
                  <pic:spPr>
                    <a:xfrm>
                      <a:off x="0" y="0"/>
                      <a:ext cx="1964055" cy="3028315"/>
                    </a:xfrm>
                    <a:prstGeom prst="rect">
                      <a:avLst/>
                    </a:prstGeom>
                    <a:noFill/>
                    <a:ln>
                      <a:noFill/>
                    </a:ln>
                  </pic:spPr>
                </pic:pic>
              </a:graphicData>
            </a:graphic>
          </wp:inline>
        </w:drawing>
      </w:r>
    </w:p>
    <w:p w14:paraId="6B000F33">
      <w:pPr>
        <w:widowControl w:val="0"/>
        <w:numPr>
          <w:ilvl w:val="0"/>
          <w:numId w:val="19"/>
        </w:numPr>
        <w:spacing w:line="360" w:lineRule="auto"/>
        <w:ind w:left="425" w:leftChars="0" w:hanging="425" w:firstLineChars="0"/>
        <w:jc w:val="both"/>
        <w:rPr>
          <w:rFonts w:hint="default"/>
          <w:lang w:val="en-US" w:eastAsia="zh-CN"/>
        </w:rPr>
      </w:pPr>
      <w:r>
        <w:rPr>
          <w:rFonts w:hint="eastAsia"/>
          <w:lang w:val="en-US" w:eastAsia="zh-CN"/>
        </w:rPr>
        <w:t>可点击考勤申诉按钮查看当前用户所有已发起的考勤申述记录；若为教师发起，则还会显示申请提交人姓名（仅学生数据可查看，因为学生的申述需教师发起）。</w:t>
      </w:r>
    </w:p>
    <w:p w14:paraId="13D2BF8E">
      <w:pPr>
        <w:widowControl w:val="0"/>
        <w:numPr>
          <w:ilvl w:val="0"/>
          <w:numId w:val="0"/>
        </w:numPr>
        <w:spacing w:line="360" w:lineRule="auto"/>
        <w:jc w:val="both"/>
        <w:rPr>
          <w:rFonts w:hint="default"/>
          <w:lang w:val="en-US" w:eastAsia="zh-CN"/>
        </w:rPr>
      </w:pPr>
      <w:r>
        <w:drawing>
          <wp:inline distT="0" distB="0" distL="114300" distR="114300">
            <wp:extent cx="1964055" cy="3599180"/>
            <wp:effectExtent l="0" t="0" r="17145" b="1270"/>
            <wp:docPr id="2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5"/>
                    <pic:cNvPicPr>
                      <a:picLocks noChangeAspect="1"/>
                    </pic:cNvPicPr>
                  </pic:nvPicPr>
                  <pic:blipFill>
                    <a:blip r:embed="rId32"/>
                    <a:stretch>
                      <a:fillRect/>
                    </a:stretch>
                  </pic:blipFill>
                  <pic:spPr>
                    <a:xfrm>
                      <a:off x="0" y="0"/>
                      <a:ext cx="1964055" cy="3599180"/>
                    </a:xfrm>
                    <a:prstGeom prst="rect">
                      <a:avLst/>
                    </a:prstGeom>
                    <a:noFill/>
                    <a:ln>
                      <a:noFill/>
                    </a:ln>
                  </pic:spPr>
                </pic:pic>
              </a:graphicData>
            </a:graphic>
          </wp:inline>
        </w:drawing>
      </w:r>
    </w:p>
    <w:p w14:paraId="14C44A6D">
      <w:pPr>
        <w:pStyle w:val="3"/>
        <w:bidi w:val="0"/>
        <w:rPr>
          <w:rFonts w:hint="default"/>
          <w:lang w:val="en-US" w:eastAsia="zh-CN"/>
        </w:rPr>
      </w:pPr>
      <w:bookmarkStart w:id="24" w:name="_Toc24975"/>
      <w:r>
        <w:rPr>
          <w:rFonts w:hint="eastAsia"/>
          <w:lang w:val="en-US" w:eastAsia="zh-CN"/>
        </w:rPr>
        <w:t>宿舍考勤（宿舍管理员）</w:t>
      </w:r>
      <w:bookmarkEnd w:id="24"/>
    </w:p>
    <w:p w14:paraId="03600601">
      <w:pPr>
        <w:numPr>
          <w:ilvl w:val="0"/>
          <w:numId w:val="20"/>
        </w:numPr>
        <w:ind w:left="425" w:leftChars="0" w:hanging="425" w:firstLineChars="0"/>
        <w:rPr>
          <w:rFonts w:hint="default"/>
          <w:lang w:val="en-US" w:eastAsia="zh-CN"/>
        </w:rPr>
      </w:pPr>
      <w:r>
        <w:rPr>
          <w:rFonts w:hint="eastAsia"/>
          <w:lang w:val="en-US" w:eastAsia="zh-CN"/>
        </w:rPr>
        <w:t>宿舍管理员可以查看到自己所管辖的宿舍的考勤统计数据，宿舍管理员授权来自于宿舍管理。</w:t>
      </w:r>
    </w:p>
    <w:p w14:paraId="50DBF257">
      <w:pPr>
        <w:numPr>
          <w:ilvl w:val="0"/>
          <w:numId w:val="20"/>
        </w:numPr>
        <w:ind w:left="425" w:leftChars="0" w:hanging="425" w:firstLineChars="0"/>
        <w:rPr>
          <w:rFonts w:hint="default"/>
          <w:lang w:val="en-US" w:eastAsia="zh-CN"/>
        </w:rPr>
      </w:pPr>
      <w:r>
        <w:rPr>
          <w:rFonts w:hint="eastAsia"/>
          <w:lang w:val="en-US" w:eastAsia="zh-CN"/>
        </w:rPr>
        <w:t>以楼宇--楼层--宿舍层级展示不同范围下的考勤结果统计数据，点击即可进入到该层级查看对应统计数据，可点击上方返回按钮返回上一层级。</w:t>
      </w:r>
    </w:p>
    <w:p w14:paraId="53CC4554">
      <w:pPr>
        <w:numPr>
          <w:ilvl w:val="0"/>
          <w:numId w:val="20"/>
        </w:numPr>
        <w:ind w:left="425" w:leftChars="0" w:hanging="425" w:firstLineChars="0"/>
        <w:rPr>
          <w:rFonts w:hint="default"/>
          <w:lang w:val="en-US" w:eastAsia="zh-CN"/>
        </w:rPr>
      </w:pPr>
      <w:r>
        <w:rPr>
          <w:rFonts w:hint="eastAsia"/>
          <w:lang w:val="en-US" w:eastAsia="zh-CN"/>
        </w:rPr>
        <w:t>可通过顶部切换所选日期的不同考勤时段查看该时段的统计，可切换日期查看历史数据。</w:t>
      </w:r>
    </w:p>
    <w:p w14:paraId="49B369D1">
      <w:pPr>
        <w:numPr>
          <w:ilvl w:val="0"/>
          <w:numId w:val="20"/>
        </w:numPr>
        <w:ind w:left="425" w:leftChars="0" w:hanging="425" w:firstLineChars="0"/>
        <w:rPr>
          <w:rFonts w:hint="default"/>
          <w:lang w:val="en-US" w:eastAsia="zh-CN"/>
        </w:rPr>
      </w:pPr>
      <w:r>
        <w:rPr>
          <w:rFonts w:hint="eastAsia"/>
          <w:lang w:val="en-US" w:eastAsia="zh-CN"/>
        </w:rPr>
        <w:t>在任何一层均可点击顶部某个考勤结果的数量来查看该考勤结果的成员清单，清单内呈现学生照片、姓名、班级、宿舍、考勤结果，点击任意考勤成员均可查看其在所选日期的考勤详情（与个人考勤一致，可查看全天所参与的所有考勤时段，包括校门或宿舍的考勤数据将会被汇聚至同一页面进行呈现）。</w:t>
      </w:r>
    </w:p>
    <w:p w14:paraId="107BBFAF">
      <w:pPr>
        <w:numPr>
          <w:ilvl w:val="0"/>
          <w:numId w:val="20"/>
        </w:numPr>
        <w:ind w:left="425" w:leftChars="0" w:hanging="425" w:firstLineChars="0"/>
        <w:rPr>
          <w:rFonts w:hint="default"/>
          <w:lang w:val="en-US" w:eastAsia="zh-CN"/>
        </w:rPr>
      </w:pPr>
      <w:r>
        <w:rPr>
          <w:rFonts w:hint="eastAsia"/>
          <w:lang w:val="en-US" w:eastAsia="zh-CN"/>
        </w:rPr>
        <w:t>可通过中部考勤结果筛选tab，筛选在该时段内对应考勤结果的成员。</w:t>
      </w:r>
    </w:p>
    <w:p w14:paraId="0B0120A7">
      <w:pPr>
        <w:numPr>
          <w:ilvl w:val="0"/>
          <w:numId w:val="20"/>
        </w:numPr>
        <w:ind w:left="425" w:leftChars="0" w:hanging="425" w:firstLineChars="0"/>
        <w:rPr>
          <w:rFonts w:hint="default"/>
          <w:lang w:val="en-US" w:eastAsia="zh-CN"/>
        </w:rPr>
      </w:pPr>
      <w:r>
        <w:rPr>
          <w:rFonts w:hint="eastAsia"/>
          <w:lang w:val="en-US" w:eastAsia="zh-CN"/>
        </w:rPr>
        <w:t>若学生请假，在学生列表中将会展示该学生请假开始时间和结束时间。</w:t>
      </w:r>
    </w:p>
    <w:p w14:paraId="25B0F2C1">
      <w:pPr>
        <w:numPr>
          <w:ilvl w:val="0"/>
          <w:numId w:val="20"/>
        </w:numPr>
        <w:ind w:left="425" w:leftChars="0" w:hanging="425" w:firstLineChars="0"/>
        <w:rPr>
          <w:rFonts w:hint="default"/>
          <w:lang w:val="en-US" w:eastAsia="zh-CN"/>
        </w:rPr>
      </w:pPr>
      <w:r>
        <w:rPr>
          <w:rFonts w:hint="eastAsia"/>
          <w:lang w:val="en-US" w:eastAsia="zh-CN"/>
        </w:rPr>
        <w:t>若所在日期为当天，则可在统计数据栏右上角点击刷新按钮，查看最新的数据。</w:t>
      </w:r>
    </w:p>
    <w:p w14:paraId="4779A92C">
      <w:pPr>
        <w:numPr>
          <w:ilvl w:val="0"/>
          <w:numId w:val="0"/>
        </w:numPr>
        <w:ind w:leftChars="0"/>
      </w:pPr>
      <w:r>
        <w:drawing>
          <wp:inline distT="0" distB="0" distL="114300" distR="114300">
            <wp:extent cx="1964055" cy="3599815"/>
            <wp:effectExtent l="0" t="0" r="17145" b="635"/>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33"/>
                    <a:stretch>
                      <a:fillRect/>
                    </a:stretch>
                  </pic:blipFill>
                  <pic:spPr>
                    <a:xfrm>
                      <a:off x="0" y="0"/>
                      <a:ext cx="1964055" cy="3599815"/>
                    </a:xfrm>
                    <a:prstGeom prst="rect">
                      <a:avLst/>
                    </a:prstGeom>
                    <a:noFill/>
                    <a:ln>
                      <a:noFill/>
                    </a:ln>
                  </pic:spPr>
                </pic:pic>
              </a:graphicData>
            </a:graphic>
          </wp:inline>
        </w:drawing>
      </w:r>
      <w:r>
        <w:drawing>
          <wp:inline distT="0" distB="0" distL="114300" distR="114300">
            <wp:extent cx="1964055" cy="3599815"/>
            <wp:effectExtent l="0" t="0" r="17145" b="635"/>
            <wp:docPr id="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
                    <pic:cNvPicPr>
                      <a:picLocks noChangeAspect="1"/>
                    </pic:cNvPicPr>
                  </pic:nvPicPr>
                  <pic:blipFill>
                    <a:blip r:embed="rId34"/>
                    <a:stretch>
                      <a:fillRect/>
                    </a:stretch>
                  </pic:blipFill>
                  <pic:spPr>
                    <a:xfrm>
                      <a:off x="0" y="0"/>
                      <a:ext cx="1964055" cy="3599815"/>
                    </a:xfrm>
                    <a:prstGeom prst="rect">
                      <a:avLst/>
                    </a:prstGeom>
                    <a:noFill/>
                    <a:ln>
                      <a:noFill/>
                    </a:ln>
                  </pic:spPr>
                </pic:pic>
              </a:graphicData>
            </a:graphic>
          </wp:inline>
        </w:drawing>
      </w:r>
    </w:p>
    <w:p w14:paraId="4EA73741">
      <w:pPr>
        <w:numPr>
          <w:ilvl w:val="0"/>
          <w:numId w:val="0"/>
        </w:numPr>
        <w:ind w:leftChars="0"/>
        <w:rPr>
          <w:rFonts w:hint="default"/>
          <w:lang w:val="en-US" w:eastAsia="zh-CN"/>
        </w:rPr>
      </w:pPr>
      <w:r>
        <w:drawing>
          <wp:inline distT="0" distB="0" distL="114300" distR="114300">
            <wp:extent cx="1964055" cy="3599815"/>
            <wp:effectExtent l="0" t="0" r="17145" b="635"/>
            <wp:docPr id="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
                    <pic:cNvPicPr>
                      <a:picLocks noChangeAspect="1"/>
                    </pic:cNvPicPr>
                  </pic:nvPicPr>
                  <pic:blipFill>
                    <a:blip r:embed="rId35"/>
                    <a:stretch>
                      <a:fillRect/>
                    </a:stretch>
                  </pic:blipFill>
                  <pic:spPr>
                    <a:xfrm>
                      <a:off x="0" y="0"/>
                      <a:ext cx="1964055" cy="3599815"/>
                    </a:xfrm>
                    <a:prstGeom prst="rect">
                      <a:avLst/>
                    </a:prstGeom>
                    <a:noFill/>
                    <a:ln>
                      <a:noFill/>
                    </a:ln>
                  </pic:spPr>
                </pic:pic>
              </a:graphicData>
            </a:graphic>
          </wp:inline>
        </w:drawing>
      </w:r>
      <w:r>
        <w:drawing>
          <wp:inline distT="0" distB="0" distL="114300" distR="114300">
            <wp:extent cx="1964055" cy="3599180"/>
            <wp:effectExtent l="0" t="0" r="17145" b="1270"/>
            <wp:docPr id="2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4"/>
                    <pic:cNvPicPr>
                      <a:picLocks noChangeAspect="1"/>
                    </pic:cNvPicPr>
                  </pic:nvPicPr>
                  <pic:blipFill>
                    <a:blip r:embed="rId36"/>
                    <a:stretch>
                      <a:fillRect/>
                    </a:stretch>
                  </pic:blipFill>
                  <pic:spPr>
                    <a:xfrm>
                      <a:off x="0" y="0"/>
                      <a:ext cx="1964055" cy="3599180"/>
                    </a:xfrm>
                    <a:prstGeom prst="rect">
                      <a:avLst/>
                    </a:prstGeom>
                    <a:noFill/>
                    <a:ln>
                      <a:noFill/>
                    </a:ln>
                  </pic:spPr>
                </pic:pic>
              </a:graphicData>
            </a:graphic>
          </wp:inline>
        </w:drawing>
      </w:r>
    </w:p>
    <w:p w14:paraId="3F989EC1">
      <w:pPr>
        <w:pStyle w:val="3"/>
        <w:bidi w:val="0"/>
        <w:rPr>
          <w:rFonts w:hint="default"/>
          <w:lang w:val="en-US" w:eastAsia="zh-CN"/>
        </w:rPr>
      </w:pPr>
      <w:bookmarkStart w:id="25" w:name="_Toc24613"/>
      <w:r>
        <w:rPr>
          <w:rFonts w:hint="eastAsia"/>
          <w:lang w:val="en-US" w:eastAsia="zh-CN"/>
        </w:rPr>
        <w:t>学生归寝情况（宿舍管理员）</w:t>
      </w:r>
      <w:bookmarkEnd w:id="25"/>
    </w:p>
    <w:p w14:paraId="4AA233B4">
      <w:pPr>
        <w:numPr>
          <w:ilvl w:val="0"/>
          <w:numId w:val="21"/>
        </w:numPr>
        <w:ind w:left="425" w:leftChars="0" w:hanging="425" w:firstLineChars="0"/>
        <w:rPr>
          <w:rFonts w:hint="default"/>
          <w:lang w:val="en-US" w:eastAsia="zh-CN"/>
        </w:rPr>
      </w:pPr>
      <w:r>
        <w:rPr>
          <w:rFonts w:hint="eastAsia"/>
          <w:lang w:val="en-US" w:eastAsia="zh-CN"/>
        </w:rPr>
        <w:t>宿舍管理员可以查看到自己所管辖的宿舍的实时归寝情况数据，宿舍管理员授权来自于宿舍管理。</w:t>
      </w:r>
    </w:p>
    <w:p w14:paraId="4814FAF4">
      <w:pPr>
        <w:numPr>
          <w:ilvl w:val="0"/>
          <w:numId w:val="21"/>
        </w:numPr>
        <w:ind w:left="425" w:leftChars="0" w:hanging="425" w:firstLineChars="0"/>
        <w:rPr>
          <w:rFonts w:hint="default"/>
          <w:lang w:val="en-US" w:eastAsia="zh-CN"/>
        </w:rPr>
      </w:pPr>
      <w:r>
        <w:rPr>
          <w:rFonts w:hint="eastAsia"/>
          <w:lang w:val="en-US" w:eastAsia="zh-CN"/>
        </w:rPr>
        <w:t>学生归寝情况功能不与考勤业务产生关联，故没有配置学生宿舍考勤计划时，依然可以在此处查看到学生归寝情况数据。</w:t>
      </w:r>
    </w:p>
    <w:p w14:paraId="43B86F81">
      <w:pPr>
        <w:numPr>
          <w:ilvl w:val="0"/>
          <w:numId w:val="21"/>
        </w:numPr>
        <w:ind w:left="425" w:leftChars="0" w:hanging="425" w:firstLineChars="0"/>
        <w:rPr>
          <w:rFonts w:hint="default"/>
          <w:lang w:val="en-US" w:eastAsia="zh-CN"/>
        </w:rPr>
      </w:pPr>
      <w:r>
        <w:rPr>
          <w:rFonts w:hint="eastAsia"/>
          <w:lang w:val="en-US" w:eastAsia="zh-CN"/>
        </w:rPr>
        <w:t>以楼宇--楼层--宿舍层级展示不同范围下的学生归寝情况统计数据，点击即可进入到该层级查看对应统计数据，可点击上方返回按钮返回上一层级。</w:t>
      </w:r>
    </w:p>
    <w:p w14:paraId="0814AC01">
      <w:pPr>
        <w:numPr>
          <w:ilvl w:val="0"/>
          <w:numId w:val="21"/>
        </w:numPr>
        <w:ind w:left="425" w:leftChars="0" w:hanging="425" w:firstLineChars="0"/>
        <w:rPr>
          <w:rFonts w:hint="default"/>
          <w:lang w:val="en-US" w:eastAsia="zh-CN"/>
        </w:rPr>
      </w:pPr>
      <w:r>
        <w:rPr>
          <w:rFonts w:hint="eastAsia"/>
          <w:lang w:val="en-US" w:eastAsia="zh-CN"/>
        </w:rPr>
        <w:t>在任何一层均可点击顶部某个在寝状态的数量来查看该状态的成员清单，清单内呈现学生照片、姓名、班级、宿舍、在寝状态，点击任意考勤成员均可查看其在当日的进出抓拍数据。</w:t>
      </w:r>
    </w:p>
    <w:p w14:paraId="1FA72549">
      <w:pPr>
        <w:numPr>
          <w:ilvl w:val="0"/>
          <w:numId w:val="21"/>
        </w:numPr>
        <w:ind w:left="425" w:leftChars="0" w:hanging="425" w:firstLineChars="0"/>
        <w:rPr>
          <w:rFonts w:hint="default"/>
          <w:color w:val="FF0000"/>
          <w:lang w:val="en-US" w:eastAsia="zh-CN"/>
        </w:rPr>
      </w:pPr>
      <w:r>
        <w:rPr>
          <w:rFonts w:hint="eastAsia"/>
          <w:lang w:val="en-US" w:eastAsia="zh-CN"/>
        </w:rPr>
        <w:t>若学生请假，在学生列表中将会展示该学生的在寝情况和请假开始时间和结束时间。</w:t>
      </w:r>
      <w:r>
        <w:rPr>
          <w:rFonts w:hint="eastAsia"/>
          <w:color w:val="FF0000"/>
          <w:lang w:val="en-US" w:eastAsia="zh-CN"/>
        </w:rPr>
        <w:t>注意：学生的归寝情况与请假状态可同时存在，例如：学生请假回寝休息，则该学生状态为：在寝+请假。</w:t>
      </w:r>
    </w:p>
    <w:p w14:paraId="796A06C4">
      <w:pPr>
        <w:numPr>
          <w:ilvl w:val="0"/>
          <w:numId w:val="21"/>
        </w:numPr>
        <w:ind w:left="425" w:leftChars="0" w:hanging="425" w:firstLineChars="0"/>
        <w:rPr>
          <w:rFonts w:hint="default"/>
          <w:lang w:val="en-US" w:eastAsia="zh-CN"/>
        </w:rPr>
      </w:pPr>
      <w:r>
        <w:rPr>
          <w:rFonts w:hint="eastAsia"/>
          <w:lang w:val="en-US" w:eastAsia="zh-CN"/>
        </w:rPr>
        <w:t>因学生归寝情况数据为实时数据，故不可切换日期查看历史数据；可在统计数据栏右上角点击刷新按钮，查看最新的数据。</w:t>
      </w:r>
    </w:p>
    <w:p w14:paraId="65E34A0C">
      <w:pPr>
        <w:ind w:left="0" w:leftChars="0" w:firstLine="0" w:firstLineChars="0"/>
      </w:pPr>
      <w:r>
        <w:drawing>
          <wp:inline distT="0" distB="0" distL="114300" distR="114300">
            <wp:extent cx="1964055" cy="3599815"/>
            <wp:effectExtent l="0" t="0" r="17145" b="635"/>
            <wp:docPr id="2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5"/>
                    <pic:cNvPicPr>
                      <a:picLocks noChangeAspect="1"/>
                    </pic:cNvPicPr>
                  </pic:nvPicPr>
                  <pic:blipFill>
                    <a:blip r:embed="rId37"/>
                    <a:stretch>
                      <a:fillRect/>
                    </a:stretch>
                  </pic:blipFill>
                  <pic:spPr>
                    <a:xfrm>
                      <a:off x="0" y="0"/>
                      <a:ext cx="1964055" cy="3599815"/>
                    </a:xfrm>
                    <a:prstGeom prst="rect">
                      <a:avLst/>
                    </a:prstGeom>
                    <a:noFill/>
                    <a:ln>
                      <a:noFill/>
                    </a:ln>
                  </pic:spPr>
                </pic:pic>
              </a:graphicData>
            </a:graphic>
          </wp:inline>
        </w:drawing>
      </w:r>
      <w:r>
        <w:drawing>
          <wp:inline distT="0" distB="0" distL="114300" distR="114300">
            <wp:extent cx="1964055" cy="3599815"/>
            <wp:effectExtent l="0" t="0" r="17145" b="635"/>
            <wp:docPr id="3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6"/>
                    <pic:cNvPicPr>
                      <a:picLocks noChangeAspect="1"/>
                    </pic:cNvPicPr>
                  </pic:nvPicPr>
                  <pic:blipFill>
                    <a:blip r:embed="rId38"/>
                    <a:stretch>
                      <a:fillRect/>
                    </a:stretch>
                  </pic:blipFill>
                  <pic:spPr>
                    <a:xfrm>
                      <a:off x="0" y="0"/>
                      <a:ext cx="1964055" cy="3599815"/>
                    </a:xfrm>
                    <a:prstGeom prst="rect">
                      <a:avLst/>
                    </a:prstGeom>
                    <a:noFill/>
                    <a:ln>
                      <a:noFill/>
                    </a:ln>
                  </pic:spPr>
                </pic:pic>
              </a:graphicData>
            </a:graphic>
          </wp:inline>
        </w:drawing>
      </w:r>
    </w:p>
    <w:p w14:paraId="2CA1D74C">
      <w:pPr>
        <w:ind w:left="0" w:leftChars="0" w:firstLine="0" w:firstLineChars="0"/>
        <w:rPr>
          <w:rFonts w:hint="default"/>
          <w:lang w:val="en-US" w:eastAsia="zh-CN"/>
        </w:rPr>
      </w:pPr>
      <w:r>
        <w:drawing>
          <wp:inline distT="0" distB="0" distL="114300" distR="114300">
            <wp:extent cx="1964055" cy="3599815"/>
            <wp:effectExtent l="0" t="0" r="17145" b="635"/>
            <wp:docPr id="3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7"/>
                    <pic:cNvPicPr>
                      <a:picLocks noChangeAspect="1"/>
                    </pic:cNvPicPr>
                  </pic:nvPicPr>
                  <pic:blipFill>
                    <a:blip r:embed="rId39"/>
                    <a:stretch>
                      <a:fillRect/>
                    </a:stretch>
                  </pic:blipFill>
                  <pic:spPr>
                    <a:xfrm>
                      <a:off x="0" y="0"/>
                      <a:ext cx="1964055" cy="3599815"/>
                    </a:xfrm>
                    <a:prstGeom prst="rect">
                      <a:avLst/>
                    </a:prstGeom>
                    <a:noFill/>
                    <a:ln>
                      <a:noFill/>
                    </a:ln>
                  </pic:spPr>
                </pic:pic>
              </a:graphicData>
            </a:graphic>
          </wp:inline>
        </w:drawing>
      </w:r>
      <w:r>
        <w:drawing>
          <wp:inline distT="0" distB="0" distL="114300" distR="114300">
            <wp:extent cx="1964055" cy="3599180"/>
            <wp:effectExtent l="0" t="0" r="17145" b="1270"/>
            <wp:docPr id="3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8"/>
                    <pic:cNvPicPr>
                      <a:picLocks noChangeAspect="1"/>
                    </pic:cNvPicPr>
                  </pic:nvPicPr>
                  <pic:blipFill>
                    <a:blip r:embed="rId40"/>
                    <a:stretch>
                      <a:fillRect/>
                    </a:stretch>
                  </pic:blipFill>
                  <pic:spPr>
                    <a:xfrm>
                      <a:off x="0" y="0"/>
                      <a:ext cx="1964055" cy="3599180"/>
                    </a:xfrm>
                    <a:prstGeom prst="rect">
                      <a:avLst/>
                    </a:prstGeom>
                    <a:noFill/>
                    <a:ln>
                      <a:noFill/>
                    </a:ln>
                  </pic:spPr>
                </pic:pic>
              </a:graphicData>
            </a:graphic>
          </wp:inline>
        </w:drawing>
      </w:r>
    </w:p>
    <w:p w14:paraId="2D97C70A">
      <w:pPr>
        <w:pStyle w:val="3"/>
        <w:bidi w:val="0"/>
        <w:rPr>
          <w:rFonts w:hint="default"/>
          <w:lang w:val="en-US" w:eastAsia="zh-CN"/>
        </w:rPr>
      </w:pPr>
      <w:bookmarkStart w:id="26" w:name="_Toc18960"/>
      <w:r>
        <w:rPr>
          <w:rFonts w:hint="eastAsia"/>
          <w:lang w:val="en-US" w:eastAsia="zh-CN"/>
        </w:rPr>
        <w:t>学生考勤（班主任、考勤管理员）</w:t>
      </w:r>
      <w:bookmarkEnd w:id="26"/>
    </w:p>
    <w:p w14:paraId="5D67CB73">
      <w:pPr>
        <w:numPr>
          <w:ilvl w:val="0"/>
          <w:numId w:val="22"/>
        </w:numPr>
        <w:ind w:left="425" w:leftChars="0" w:hanging="425" w:firstLineChars="0"/>
        <w:rPr>
          <w:rFonts w:hint="default"/>
          <w:lang w:val="en-US" w:eastAsia="zh-CN"/>
        </w:rPr>
      </w:pPr>
      <w:r>
        <w:rPr>
          <w:rFonts w:hint="eastAsia"/>
          <w:lang w:val="en-US" w:eastAsia="zh-CN"/>
        </w:rPr>
        <w:t>面向考勤管理员和班主任，考勤管理员可以查看全校所有年级、班级的考勤数据；班主任仅可查看自己管理的班级的考勤数据。</w:t>
      </w:r>
    </w:p>
    <w:p w14:paraId="4A5A3C84">
      <w:pPr>
        <w:numPr>
          <w:ilvl w:val="0"/>
          <w:numId w:val="22"/>
        </w:numPr>
        <w:ind w:left="425" w:leftChars="0" w:hanging="425" w:firstLineChars="0"/>
        <w:rPr>
          <w:rFonts w:hint="default"/>
          <w:lang w:val="en-US" w:eastAsia="zh-CN"/>
        </w:rPr>
      </w:pPr>
      <w:r>
        <w:rPr>
          <w:rFonts w:hint="eastAsia"/>
          <w:lang w:val="en-US" w:eastAsia="zh-CN"/>
        </w:rPr>
        <w:t>可通过顶部考勤类型切换查看对应考勤下的统计数据。</w:t>
      </w:r>
    </w:p>
    <w:p w14:paraId="2F393CB5">
      <w:pPr>
        <w:numPr>
          <w:ilvl w:val="0"/>
          <w:numId w:val="22"/>
        </w:numPr>
        <w:ind w:left="425" w:leftChars="0" w:hanging="425" w:firstLineChars="0"/>
        <w:rPr>
          <w:rFonts w:hint="default"/>
          <w:lang w:val="en-US" w:eastAsia="zh-CN"/>
        </w:rPr>
      </w:pPr>
      <w:r>
        <w:rPr>
          <w:rFonts w:hint="eastAsia"/>
          <w:lang w:val="en-US" w:eastAsia="zh-CN"/>
        </w:rPr>
        <w:t>以年级--班级层级展示不同范围下的学生考勤统计数据，点击即可进入到该层级查看对应统计数据，可点击上方返回按钮返回上一层级。</w:t>
      </w:r>
    </w:p>
    <w:p w14:paraId="05E2CFD3">
      <w:pPr>
        <w:numPr>
          <w:ilvl w:val="0"/>
          <w:numId w:val="22"/>
        </w:numPr>
        <w:ind w:left="425" w:leftChars="0" w:hanging="425" w:firstLineChars="0"/>
        <w:rPr>
          <w:rFonts w:hint="default"/>
          <w:lang w:val="en-US" w:eastAsia="zh-CN"/>
        </w:rPr>
      </w:pPr>
      <w:r>
        <w:rPr>
          <w:rFonts w:hint="eastAsia"/>
          <w:lang w:val="en-US" w:eastAsia="zh-CN"/>
        </w:rPr>
        <w:t>可通过顶部切换所选日期的不同考勤时段查看该时段的统计，可切换日期查看历史数据。</w:t>
      </w:r>
    </w:p>
    <w:p w14:paraId="34164250">
      <w:pPr>
        <w:numPr>
          <w:ilvl w:val="0"/>
          <w:numId w:val="22"/>
        </w:numPr>
        <w:ind w:left="425" w:leftChars="0" w:hanging="425" w:firstLineChars="0"/>
        <w:rPr>
          <w:rFonts w:hint="default"/>
          <w:lang w:val="en-US" w:eastAsia="zh-CN"/>
        </w:rPr>
      </w:pPr>
      <w:r>
        <w:rPr>
          <w:rFonts w:hint="eastAsia"/>
          <w:lang w:val="en-US" w:eastAsia="zh-CN"/>
        </w:rPr>
        <w:t>在任何一层均可点击顶部某个考勤结果的数量来查看该考勤结果的成员清单，清单内呈现学生照片、姓名、班级、宿舍、考勤结果，点击任意考勤成员均可查看其在所选日期的考勤详情（与个人考勤一致，可查看全天所参与的所有考勤时段，包括校门或宿舍的考勤数据将会被汇聚至同一页面进行呈现）。</w:t>
      </w:r>
    </w:p>
    <w:p w14:paraId="08CFD43F">
      <w:pPr>
        <w:numPr>
          <w:ilvl w:val="0"/>
          <w:numId w:val="22"/>
        </w:numPr>
        <w:ind w:left="425" w:leftChars="0" w:hanging="425" w:firstLineChars="0"/>
        <w:rPr>
          <w:rFonts w:hint="default"/>
          <w:lang w:val="en-US" w:eastAsia="zh-CN"/>
        </w:rPr>
      </w:pPr>
      <w:r>
        <w:rPr>
          <w:rFonts w:hint="eastAsia"/>
          <w:lang w:val="en-US" w:eastAsia="zh-CN"/>
        </w:rPr>
        <w:t>可通过中部考勤结果筛选tab，筛选在该时段内对应考勤结果的成员。</w:t>
      </w:r>
    </w:p>
    <w:p w14:paraId="610B8F5F">
      <w:pPr>
        <w:numPr>
          <w:ilvl w:val="0"/>
          <w:numId w:val="22"/>
        </w:numPr>
        <w:ind w:left="425" w:leftChars="0" w:hanging="425" w:firstLineChars="0"/>
        <w:rPr>
          <w:rFonts w:hint="default"/>
          <w:lang w:val="en-US" w:eastAsia="zh-CN"/>
        </w:rPr>
      </w:pPr>
      <w:r>
        <w:rPr>
          <w:rFonts w:hint="eastAsia"/>
          <w:lang w:val="en-US" w:eastAsia="zh-CN"/>
        </w:rPr>
        <w:t>若学生请假，在学生列表中将会展示该学生请假开始时间和结束时间。</w:t>
      </w:r>
    </w:p>
    <w:p w14:paraId="3E6C9898">
      <w:pPr>
        <w:numPr>
          <w:ilvl w:val="0"/>
          <w:numId w:val="22"/>
        </w:numPr>
        <w:ind w:left="425" w:leftChars="0" w:hanging="425" w:firstLineChars="0"/>
        <w:rPr>
          <w:rFonts w:hint="default"/>
          <w:lang w:val="en-US" w:eastAsia="zh-CN"/>
        </w:rPr>
      </w:pPr>
      <w:r>
        <w:rPr>
          <w:rFonts w:hint="eastAsia"/>
          <w:lang w:val="en-US" w:eastAsia="zh-CN"/>
        </w:rPr>
        <w:t>若所在日期为当天，则可在统计数据栏右上角点击刷新按钮，查看最新的数据。</w:t>
      </w:r>
    </w:p>
    <w:p w14:paraId="455B82CF">
      <w:pPr>
        <w:numPr>
          <w:ilvl w:val="0"/>
          <w:numId w:val="0"/>
        </w:numPr>
        <w:ind w:leftChars="0"/>
      </w:pPr>
      <w:r>
        <w:drawing>
          <wp:inline distT="0" distB="0" distL="114300" distR="114300">
            <wp:extent cx="1964055" cy="3599815"/>
            <wp:effectExtent l="0" t="0" r="17145" b="635"/>
            <wp:docPr id="3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9"/>
                    <pic:cNvPicPr>
                      <a:picLocks noChangeAspect="1"/>
                    </pic:cNvPicPr>
                  </pic:nvPicPr>
                  <pic:blipFill>
                    <a:blip r:embed="rId41"/>
                    <a:stretch>
                      <a:fillRect/>
                    </a:stretch>
                  </pic:blipFill>
                  <pic:spPr>
                    <a:xfrm>
                      <a:off x="0" y="0"/>
                      <a:ext cx="1964055" cy="3599815"/>
                    </a:xfrm>
                    <a:prstGeom prst="rect">
                      <a:avLst/>
                    </a:prstGeom>
                    <a:noFill/>
                    <a:ln>
                      <a:noFill/>
                    </a:ln>
                  </pic:spPr>
                </pic:pic>
              </a:graphicData>
            </a:graphic>
          </wp:inline>
        </w:drawing>
      </w:r>
      <w:r>
        <w:drawing>
          <wp:inline distT="0" distB="0" distL="114300" distR="114300">
            <wp:extent cx="1964055" cy="3599815"/>
            <wp:effectExtent l="0" t="0" r="17145" b="635"/>
            <wp:docPr id="3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0"/>
                    <pic:cNvPicPr>
                      <a:picLocks noChangeAspect="1"/>
                    </pic:cNvPicPr>
                  </pic:nvPicPr>
                  <pic:blipFill>
                    <a:blip r:embed="rId42"/>
                    <a:stretch>
                      <a:fillRect/>
                    </a:stretch>
                  </pic:blipFill>
                  <pic:spPr>
                    <a:xfrm>
                      <a:off x="0" y="0"/>
                      <a:ext cx="1964055" cy="3599815"/>
                    </a:xfrm>
                    <a:prstGeom prst="rect">
                      <a:avLst/>
                    </a:prstGeom>
                    <a:noFill/>
                    <a:ln>
                      <a:noFill/>
                    </a:ln>
                  </pic:spPr>
                </pic:pic>
              </a:graphicData>
            </a:graphic>
          </wp:inline>
        </w:drawing>
      </w:r>
      <w:r>
        <w:drawing>
          <wp:inline distT="0" distB="0" distL="114300" distR="114300">
            <wp:extent cx="1964055" cy="3599180"/>
            <wp:effectExtent l="0" t="0" r="17145" b="1270"/>
            <wp:docPr id="3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1"/>
                    <pic:cNvPicPr>
                      <a:picLocks noChangeAspect="1"/>
                    </pic:cNvPicPr>
                  </pic:nvPicPr>
                  <pic:blipFill>
                    <a:blip r:embed="rId43"/>
                    <a:stretch>
                      <a:fillRect/>
                    </a:stretch>
                  </pic:blipFill>
                  <pic:spPr>
                    <a:xfrm>
                      <a:off x="0" y="0"/>
                      <a:ext cx="1964055" cy="3599180"/>
                    </a:xfrm>
                    <a:prstGeom prst="rect">
                      <a:avLst/>
                    </a:prstGeom>
                    <a:noFill/>
                    <a:ln>
                      <a:noFill/>
                    </a:ln>
                  </pic:spPr>
                </pic:pic>
              </a:graphicData>
            </a:graphic>
          </wp:inline>
        </w:drawing>
      </w:r>
    </w:p>
    <w:p w14:paraId="3411F180">
      <w:pPr>
        <w:numPr>
          <w:ilvl w:val="0"/>
          <w:numId w:val="0"/>
        </w:numPr>
        <w:ind w:leftChars="0"/>
        <w:rPr>
          <w:rFonts w:hint="default"/>
          <w:lang w:val="en-US" w:eastAsia="zh-CN"/>
        </w:rPr>
      </w:pPr>
    </w:p>
    <w:p w14:paraId="7CF30389">
      <w:pPr>
        <w:pStyle w:val="3"/>
        <w:bidi w:val="0"/>
        <w:rPr>
          <w:rFonts w:hint="default"/>
          <w:lang w:val="en-US" w:eastAsia="zh-CN"/>
        </w:rPr>
      </w:pPr>
      <w:bookmarkStart w:id="27" w:name="_Toc7607"/>
      <w:r>
        <w:rPr>
          <w:rFonts w:hint="eastAsia"/>
          <w:lang w:val="en-US" w:eastAsia="zh-CN"/>
        </w:rPr>
        <w:t>教师考勤（授权管理员）</w:t>
      </w:r>
      <w:bookmarkEnd w:id="27"/>
    </w:p>
    <w:p w14:paraId="6FAEBC79">
      <w:pPr>
        <w:numPr>
          <w:ilvl w:val="0"/>
          <w:numId w:val="23"/>
        </w:numPr>
        <w:ind w:left="425" w:leftChars="0" w:hanging="425" w:firstLineChars="0"/>
        <w:rPr>
          <w:rFonts w:hint="default"/>
          <w:lang w:val="en-US" w:eastAsia="zh-CN"/>
        </w:rPr>
      </w:pPr>
      <w:r>
        <w:rPr>
          <w:rFonts w:hint="eastAsia"/>
          <w:lang w:val="en-US" w:eastAsia="zh-CN"/>
        </w:rPr>
        <w:t>可通过顶部考勤类型切换查看对应考勤下的统计数据。</w:t>
      </w:r>
    </w:p>
    <w:p w14:paraId="1793416D">
      <w:pPr>
        <w:numPr>
          <w:ilvl w:val="0"/>
          <w:numId w:val="23"/>
        </w:numPr>
        <w:ind w:left="425" w:leftChars="0" w:hanging="425" w:firstLineChars="0"/>
        <w:rPr>
          <w:rFonts w:hint="default"/>
          <w:lang w:val="en-US" w:eastAsia="zh-CN"/>
        </w:rPr>
      </w:pPr>
      <w:r>
        <w:rPr>
          <w:rFonts w:hint="eastAsia"/>
          <w:lang w:val="en-US" w:eastAsia="zh-CN"/>
        </w:rPr>
        <w:t>以教师分组聚合展示不同分组下的教师考勤统计数据，点击即可进入到该层级查看对应统计数据，可点击上方返回按钮返回上一层级。</w:t>
      </w:r>
      <w:r>
        <w:rPr>
          <w:rFonts w:hint="eastAsia"/>
          <w:b/>
          <w:bCs/>
          <w:strike/>
          <w:dstrike w:val="0"/>
          <w:color w:val="FF0000"/>
          <w:lang w:val="en-US" w:eastAsia="zh-CN"/>
        </w:rPr>
        <w:t>【未来迭代或会切换至按部门层级】</w:t>
      </w:r>
    </w:p>
    <w:p w14:paraId="5BB1931D">
      <w:pPr>
        <w:numPr>
          <w:ilvl w:val="0"/>
          <w:numId w:val="23"/>
        </w:numPr>
        <w:ind w:left="425" w:leftChars="0" w:hanging="425" w:firstLineChars="0"/>
        <w:rPr>
          <w:rFonts w:hint="default"/>
          <w:lang w:val="en-US" w:eastAsia="zh-CN"/>
        </w:rPr>
      </w:pPr>
      <w:r>
        <w:rPr>
          <w:rFonts w:hint="eastAsia"/>
          <w:lang w:val="en-US" w:eastAsia="zh-CN"/>
        </w:rPr>
        <w:t>可通过顶部切换所选日期的不同考勤时段查看该时段的统计，可切换日期查看历史数据。</w:t>
      </w:r>
    </w:p>
    <w:p w14:paraId="2971D5B7">
      <w:pPr>
        <w:numPr>
          <w:ilvl w:val="0"/>
          <w:numId w:val="23"/>
        </w:numPr>
        <w:ind w:left="425" w:leftChars="0" w:hanging="425" w:firstLineChars="0"/>
        <w:rPr>
          <w:rFonts w:hint="default"/>
          <w:lang w:val="en-US" w:eastAsia="zh-CN"/>
        </w:rPr>
      </w:pPr>
      <w:r>
        <w:rPr>
          <w:rFonts w:hint="eastAsia"/>
          <w:lang w:val="en-US" w:eastAsia="zh-CN"/>
        </w:rPr>
        <w:t>在任何一层均可点击顶部某个考勤结果的数量来查看该考勤结果的成员清单，清单内呈现教师照片、姓名、考勤结果，点击任意考勤成员均可查看其在所选日期的考勤详情（与个人考勤一致，可查看全天所参与的所有考勤时段，包括校门或教室的考勤数据将会被汇聚至同一页面进行呈现）。</w:t>
      </w:r>
    </w:p>
    <w:p w14:paraId="524AAAD9">
      <w:pPr>
        <w:numPr>
          <w:ilvl w:val="0"/>
          <w:numId w:val="23"/>
        </w:numPr>
        <w:ind w:left="425" w:leftChars="0" w:hanging="425" w:firstLineChars="0"/>
        <w:rPr>
          <w:rFonts w:hint="default"/>
          <w:lang w:val="en-US" w:eastAsia="zh-CN"/>
        </w:rPr>
      </w:pPr>
      <w:r>
        <w:rPr>
          <w:rFonts w:hint="eastAsia"/>
          <w:lang w:val="en-US" w:eastAsia="zh-CN"/>
        </w:rPr>
        <w:t>可通过中部考勤结果筛选tab，筛选在该时段内对应考勤结果的成员。</w:t>
      </w:r>
    </w:p>
    <w:p w14:paraId="29B8EB87">
      <w:pPr>
        <w:numPr>
          <w:ilvl w:val="0"/>
          <w:numId w:val="23"/>
        </w:numPr>
        <w:ind w:left="425" w:leftChars="0" w:hanging="425" w:firstLineChars="0"/>
        <w:rPr>
          <w:rFonts w:hint="default"/>
          <w:lang w:val="en-US" w:eastAsia="zh-CN"/>
        </w:rPr>
      </w:pPr>
      <w:r>
        <w:rPr>
          <w:rFonts w:hint="eastAsia"/>
          <w:lang w:val="en-US" w:eastAsia="zh-CN"/>
        </w:rPr>
        <w:t>若所在日期为当天，则可在统计数据栏右上角点击刷新按钮，查看最新的数据。</w:t>
      </w:r>
    </w:p>
    <w:p w14:paraId="23DFB9CB">
      <w:pPr>
        <w:numPr>
          <w:ilvl w:val="0"/>
          <w:numId w:val="0"/>
        </w:numPr>
        <w:ind w:leftChars="0"/>
        <w:rPr>
          <w:rFonts w:hint="default"/>
          <w:lang w:val="en-US" w:eastAsia="zh-CN"/>
        </w:rPr>
      </w:pPr>
      <w:r>
        <w:drawing>
          <wp:inline distT="0" distB="0" distL="114300" distR="114300">
            <wp:extent cx="1888490" cy="3599815"/>
            <wp:effectExtent l="0" t="0" r="16510" b="635"/>
            <wp:docPr id="3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2"/>
                    <pic:cNvPicPr>
                      <a:picLocks noChangeAspect="1"/>
                    </pic:cNvPicPr>
                  </pic:nvPicPr>
                  <pic:blipFill>
                    <a:blip r:embed="rId44"/>
                    <a:stretch>
                      <a:fillRect/>
                    </a:stretch>
                  </pic:blipFill>
                  <pic:spPr>
                    <a:xfrm>
                      <a:off x="0" y="0"/>
                      <a:ext cx="1888490" cy="3599815"/>
                    </a:xfrm>
                    <a:prstGeom prst="rect">
                      <a:avLst/>
                    </a:prstGeom>
                    <a:noFill/>
                    <a:ln>
                      <a:noFill/>
                    </a:ln>
                  </pic:spPr>
                </pic:pic>
              </a:graphicData>
            </a:graphic>
          </wp:inline>
        </w:drawing>
      </w:r>
      <w:r>
        <w:drawing>
          <wp:inline distT="0" distB="0" distL="114300" distR="114300">
            <wp:extent cx="1888490" cy="3599815"/>
            <wp:effectExtent l="0" t="0" r="16510" b="635"/>
            <wp:docPr id="3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3"/>
                    <pic:cNvPicPr>
                      <a:picLocks noChangeAspect="1"/>
                    </pic:cNvPicPr>
                  </pic:nvPicPr>
                  <pic:blipFill>
                    <a:blip r:embed="rId45"/>
                    <a:stretch>
                      <a:fillRect/>
                    </a:stretch>
                  </pic:blipFill>
                  <pic:spPr>
                    <a:xfrm>
                      <a:off x="0" y="0"/>
                      <a:ext cx="1888490" cy="3599815"/>
                    </a:xfrm>
                    <a:prstGeom prst="rect">
                      <a:avLst/>
                    </a:prstGeom>
                    <a:noFill/>
                    <a:ln>
                      <a:noFill/>
                    </a:ln>
                  </pic:spPr>
                </pic:pic>
              </a:graphicData>
            </a:graphic>
          </wp:inline>
        </w:drawing>
      </w:r>
    </w:p>
    <w:p w14:paraId="0BCF58EA">
      <w:pPr>
        <w:pStyle w:val="3"/>
        <w:bidi w:val="0"/>
        <w:rPr>
          <w:rFonts w:hint="default"/>
          <w:lang w:val="en-US" w:eastAsia="zh-CN"/>
        </w:rPr>
      </w:pPr>
      <w:bookmarkStart w:id="28" w:name="_Toc26430"/>
      <w:r>
        <w:rPr>
          <w:rFonts w:hint="eastAsia"/>
          <w:lang w:val="en-US" w:eastAsia="zh-CN"/>
        </w:rPr>
        <w:t>学生考勤申诉（班主任、申诉审批人）</w:t>
      </w:r>
      <w:bookmarkEnd w:id="28"/>
    </w:p>
    <w:p w14:paraId="07DE6AAD">
      <w:pPr>
        <w:pStyle w:val="4"/>
        <w:bidi w:val="0"/>
        <w:rPr>
          <w:rFonts w:hint="default"/>
          <w:lang w:val="en-US" w:eastAsia="zh-CN"/>
        </w:rPr>
      </w:pPr>
      <w:bookmarkStart w:id="29" w:name="_Toc4898"/>
      <w:bookmarkStart w:id="30" w:name="_发起考勤申诉"/>
      <w:r>
        <w:rPr>
          <w:rFonts w:hint="eastAsia"/>
          <w:lang w:val="en-US" w:eastAsia="zh-CN"/>
        </w:rPr>
        <w:t>发起考勤申诉</w:t>
      </w:r>
      <w:bookmarkEnd w:id="29"/>
    </w:p>
    <w:bookmarkEnd w:id="30"/>
    <w:p w14:paraId="09841B51">
      <w:pPr>
        <w:numPr>
          <w:ilvl w:val="0"/>
          <w:numId w:val="24"/>
        </w:numPr>
        <w:ind w:left="425" w:leftChars="0" w:hanging="425" w:firstLineChars="0"/>
      </w:pPr>
      <w:r>
        <w:rPr>
          <w:rFonts w:hint="eastAsia"/>
          <w:color w:val="FF0000"/>
          <w:lang w:val="en-US" w:eastAsia="zh-CN"/>
        </w:rPr>
        <w:t>学生考勤申诉仅班主任、宿舍管理员可发起；</w:t>
      </w:r>
      <w:r>
        <w:rPr>
          <w:rFonts w:hint="eastAsia"/>
          <w:lang w:val="en-US" w:eastAsia="zh-CN"/>
        </w:rPr>
        <w:t>在学生考勤详情页中，可在任意一条未发起过申诉的考勤后方，点击</w:t>
      </w:r>
      <w:r>
        <w:drawing>
          <wp:inline distT="0" distB="0" distL="114300" distR="114300">
            <wp:extent cx="185420" cy="147320"/>
            <wp:effectExtent l="0" t="0" r="5080" b="508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46"/>
                    <a:stretch>
                      <a:fillRect/>
                    </a:stretch>
                  </pic:blipFill>
                  <pic:spPr>
                    <a:xfrm>
                      <a:off x="0" y="0"/>
                      <a:ext cx="185420" cy="147320"/>
                    </a:xfrm>
                    <a:prstGeom prst="rect">
                      <a:avLst/>
                    </a:prstGeom>
                    <a:noFill/>
                    <a:ln>
                      <a:noFill/>
                    </a:ln>
                  </pic:spPr>
                </pic:pic>
              </a:graphicData>
            </a:graphic>
          </wp:inline>
        </w:drawing>
      </w:r>
      <w:r>
        <w:rPr>
          <w:rFonts w:hint="eastAsia"/>
          <w:lang w:val="en-US" w:eastAsia="zh-CN"/>
        </w:rPr>
        <w:t>按钮，对该条考勤记录进行申诉。</w:t>
      </w:r>
    </w:p>
    <w:p w14:paraId="04A1B57A">
      <w:pPr>
        <w:numPr>
          <w:ilvl w:val="0"/>
          <w:numId w:val="24"/>
        </w:numPr>
        <w:ind w:left="425" w:leftChars="0" w:hanging="425" w:firstLineChars="0"/>
      </w:pPr>
      <w:r>
        <w:rPr>
          <w:rFonts w:hint="eastAsia"/>
          <w:lang w:val="en-US" w:eastAsia="zh-CN"/>
        </w:rPr>
        <w:t>在发起考勤申诉页面内，将自动获取该条考勤数据的考勤日期、考勤时段、原始考勤结果；用户可选择申诉后考勤结果，申诉说明、图片证明未非必填项，选择正确的审批流程后，即可提交该条申诉；提交后，该条申诉将会流转至审批人处进行审批。</w:t>
      </w:r>
    </w:p>
    <w:p w14:paraId="00C1C59C">
      <w:pPr>
        <w:numPr>
          <w:ilvl w:val="0"/>
          <w:numId w:val="24"/>
        </w:numPr>
        <w:ind w:left="425" w:leftChars="0" w:hanging="425" w:firstLineChars="0"/>
      </w:pPr>
      <w:r>
        <w:rPr>
          <w:rFonts w:hint="eastAsia"/>
          <w:lang w:val="en-US" w:eastAsia="zh-CN"/>
        </w:rPr>
        <w:t>发起申诉审批后，用户可再次点击考勤数据后方的申诉图标查看申诉审批情况；也可点击考勤详情页中的“考勤申诉”，查看当前学生的所有历史申诉记录。</w:t>
      </w:r>
    </w:p>
    <w:p w14:paraId="2BDE959B">
      <w:r>
        <w:drawing>
          <wp:inline distT="0" distB="0" distL="114300" distR="114300">
            <wp:extent cx="1875790" cy="3533775"/>
            <wp:effectExtent l="0" t="0" r="10160"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47"/>
                    <a:stretch>
                      <a:fillRect/>
                    </a:stretch>
                  </pic:blipFill>
                  <pic:spPr>
                    <a:xfrm>
                      <a:off x="0" y="0"/>
                      <a:ext cx="1875790" cy="353377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880235" cy="3542030"/>
            <wp:effectExtent l="0" t="0" r="5715" b="127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48"/>
                    <a:stretch>
                      <a:fillRect/>
                    </a:stretch>
                  </pic:blipFill>
                  <pic:spPr>
                    <a:xfrm>
                      <a:off x="0" y="0"/>
                      <a:ext cx="1880235" cy="3542030"/>
                    </a:xfrm>
                    <a:prstGeom prst="rect">
                      <a:avLst/>
                    </a:prstGeom>
                    <a:noFill/>
                    <a:ln>
                      <a:noFill/>
                    </a:ln>
                  </pic:spPr>
                </pic:pic>
              </a:graphicData>
            </a:graphic>
          </wp:inline>
        </w:drawing>
      </w:r>
    </w:p>
    <w:p w14:paraId="1100F1CE">
      <w:pPr>
        <w:pStyle w:val="4"/>
        <w:bidi w:val="0"/>
        <w:rPr>
          <w:rFonts w:hint="eastAsia"/>
          <w:lang w:val="en-US" w:eastAsia="zh-CN"/>
        </w:rPr>
      </w:pPr>
      <w:bookmarkStart w:id="31" w:name="_Toc13370"/>
      <w:r>
        <w:rPr>
          <w:rFonts w:hint="eastAsia"/>
          <w:lang w:val="en-US" w:eastAsia="zh-CN"/>
        </w:rPr>
        <w:t>考勤申诉审批</w:t>
      </w:r>
      <w:bookmarkEnd w:id="31"/>
    </w:p>
    <w:p w14:paraId="6721B7E4">
      <w:pPr>
        <w:numPr>
          <w:ilvl w:val="0"/>
          <w:numId w:val="25"/>
        </w:numPr>
        <w:ind w:left="425" w:leftChars="0" w:hanging="425" w:firstLineChars="0"/>
        <w:rPr>
          <w:rFonts w:hint="default"/>
          <w:lang w:val="en-US" w:eastAsia="zh-CN"/>
        </w:rPr>
      </w:pPr>
      <w:r>
        <w:rPr>
          <w:rFonts w:hint="eastAsia"/>
          <w:lang w:val="en-US" w:eastAsia="zh-CN"/>
        </w:rPr>
        <w:t>学校管理员可查看全校所有学生的考勤申诉记录，无论是否需要管理员审批。</w:t>
      </w:r>
    </w:p>
    <w:p w14:paraId="31B7B2C7">
      <w:pPr>
        <w:numPr>
          <w:ilvl w:val="0"/>
          <w:numId w:val="25"/>
        </w:numPr>
        <w:ind w:left="425" w:leftChars="0" w:hanging="425" w:firstLineChars="0"/>
        <w:rPr>
          <w:rFonts w:hint="default"/>
          <w:lang w:val="en-US" w:eastAsia="zh-CN"/>
        </w:rPr>
      </w:pPr>
      <w:r>
        <w:rPr>
          <w:rFonts w:hint="eastAsia"/>
          <w:lang w:val="en-US" w:eastAsia="zh-CN"/>
        </w:rPr>
        <w:t>审批人可通过带我审批、我已审批、抄送我的、我参与的，筛选查看与我相关的考勤申述记录。</w:t>
      </w:r>
    </w:p>
    <w:p w14:paraId="49776AF8">
      <w:pPr>
        <w:numPr>
          <w:ilvl w:val="0"/>
          <w:numId w:val="25"/>
        </w:numPr>
        <w:ind w:left="425" w:leftChars="0" w:hanging="425" w:firstLineChars="0"/>
        <w:rPr>
          <w:rFonts w:hint="default"/>
          <w:lang w:val="en-US" w:eastAsia="zh-CN"/>
        </w:rPr>
      </w:pPr>
      <w:r>
        <w:rPr>
          <w:rFonts w:hint="eastAsia"/>
          <w:lang w:val="en-US" w:eastAsia="zh-CN"/>
        </w:rPr>
        <w:t>点击某条考勤申诉记录，可查看申诉详情，若需要我进行审批，可在详情页内进行审批。</w:t>
      </w:r>
    </w:p>
    <w:p w14:paraId="7D849BF2">
      <w:pPr>
        <w:widowControl w:val="0"/>
        <w:numPr>
          <w:ilvl w:val="0"/>
          <w:numId w:val="0"/>
        </w:numPr>
        <w:spacing w:line="360" w:lineRule="auto"/>
        <w:jc w:val="both"/>
        <w:rPr>
          <w:rFonts w:hint="eastAsia" w:eastAsia="微软雅黑"/>
          <w:lang w:val="en-US" w:eastAsia="zh-CN"/>
        </w:rPr>
      </w:pPr>
      <w:r>
        <w:drawing>
          <wp:inline distT="0" distB="0" distL="114300" distR="114300">
            <wp:extent cx="1833880" cy="3456305"/>
            <wp:effectExtent l="0" t="0" r="13970" b="1079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49"/>
                    <a:stretch>
                      <a:fillRect/>
                    </a:stretch>
                  </pic:blipFill>
                  <pic:spPr>
                    <a:xfrm>
                      <a:off x="0" y="0"/>
                      <a:ext cx="1833880" cy="345630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892935" cy="3468370"/>
            <wp:effectExtent l="0" t="0" r="12065" b="1778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50"/>
                    <a:stretch>
                      <a:fillRect/>
                    </a:stretch>
                  </pic:blipFill>
                  <pic:spPr>
                    <a:xfrm>
                      <a:off x="0" y="0"/>
                      <a:ext cx="1892935" cy="3468370"/>
                    </a:xfrm>
                    <a:prstGeom prst="rect">
                      <a:avLst/>
                    </a:prstGeom>
                    <a:noFill/>
                    <a:ln>
                      <a:noFill/>
                    </a:ln>
                  </pic:spPr>
                </pic:pic>
              </a:graphicData>
            </a:graphic>
          </wp:inline>
        </w:drawing>
      </w:r>
    </w:p>
    <w:p w14:paraId="3B281ACE">
      <w:pPr>
        <w:pStyle w:val="3"/>
        <w:bidi w:val="0"/>
        <w:rPr>
          <w:rFonts w:hint="default"/>
          <w:lang w:val="en-US" w:eastAsia="zh-CN"/>
        </w:rPr>
      </w:pPr>
      <w:bookmarkStart w:id="32" w:name="_Toc26651"/>
      <w:r>
        <w:rPr>
          <w:rFonts w:hint="eastAsia"/>
          <w:lang w:val="en-US" w:eastAsia="zh-CN"/>
        </w:rPr>
        <w:t>教师考勤申诉（教师、申诉审批人）</w:t>
      </w:r>
      <w:bookmarkEnd w:id="32"/>
    </w:p>
    <w:p w14:paraId="7F8C4A7C">
      <w:pPr>
        <w:numPr>
          <w:ilvl w:val="0"/>
          <w:numId w:val="26"/>
        </w:numPr>
        <w:ind w:left="425" w:leftChars="0" w:hanging="425" w:firstLineChars="0"/>
        <w:rPr>
          <w:rFonts w:hint="default"/>
          <w:lang w:val="en-US" w:eastAsia="zh-CN"/>
        </w:rPr>
      </w:pPr>
      <w:r>
        <w:rPr>
          <w:rFonts w:hint="eastAsia"/>
          <w:lang w:val="en-US" w:eastAsia="zh-CN"/>
        </w:rPr>
        <w:t>教师可在个人考勤中，对自己的考勤结果进行申诉，其操作流程与学生考勤申诉一致。</w:t>
      </w:r>
    </w:p>
    <w:sectPr>
      <w:footerReference r:id="rId6"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EE6F0">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22BA292">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UWq3e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DsUWq3eAgAAJgYAAA4AAAAAAAAAAQAgAAAAHwEAAGRycy9lMm9Eb2MueG1sUEsF&#10;BgAAAAAGAAYAWQEAAG8GAAAAAA==&#10;">
              <v:fill on="f" focussize="0,0"/>
              <v:stroke on="f" weight="0.5pt"/>
              <v:imagedata o:title=""/>
              <o:lock v:ext="edit" aspectratio="f"/>
              <v:textbox inset="0mm,0mm,0mm,0mm" style="mso-fit-shape-to-text:t;">
                <w:txbxContent>
                  <w:p w14:paraId="322BA292">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DD0F2">
    <w:pPr>
      <w:pStyle w:val="8"/>
      <w:jc w:val="left"/>
      <w:rPr>
        <w:rFonts w:hint="eastAsia" w:ascii="微软雅黑" w:hAnsi="微软雅黑" w:eastAsia="微软雅黑" w:cs="微软雅黑"/>
        <w:sz w:val="15"/>
        <w:szCs w:val="20"/>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69DF5D"/>
    <w:multiLevelType w:val="singleLevel"/>
    <w:tmpl w:val="9C69DF5D"/>
    <w:lvl w:ilvl="0" w:tentative="0">
      <w:start w:val="1"/>
      <w:numFmt w:val="lowerLetter"/>
      <w:lvlText w:val="%1."/>
      <w:lvlJc w:val="left"/>
      <w:pPr>
        <w:ind w:left="425" w:hanging="425"/>
      </w:pPr>
      <w:rPr>
        <w:rFonts w:hint="default"/>
      </w:rPr>
    </w:lvl>
  </w:abstractNum>
  <w:abstractNum w:abstractNumId="1">
    <w:nsid w:val="9CA74CEA"/>
    <w:multiLevelType w:val="singleLevel"/>
    <w:tmpl w:val="9CA74CEA"/>
    <w:lvl w:ilvl="0" w:tentative="0">
      <w:start w:val="1"/>
      <w:numFmt w:val="lowerLetter"/>
      <w:lvlText w:val="%1."/>
      <w:lvlJc w:val="left"/>
      <w:pPr>
        <w:ind w:left="425" w:hanging="425"/>
      </w:pPr>
      <w:rPr>
        <w:rFonts w:hint="default"/>
      </w:rPr>
    </w:lvl>
  </w:abstractNum>
  <w:abstractNum w:abstractNumId="2">
    <w:nsid w:val="A8964FDB"/>
    <w:multiLevelType w:val="multilevel"/>
    <w:tmpl w:val="A8964FDB"/>
    <w:lvl w:ilvl="0" w:tentative="0">
      <w:start w:val="1"/>
      <w:numFmt w:val="lowerLetter"/>
      <w:lvlText w:val="%1."/>
      <w:lvlJc w:val="left"/>
      <w:pPr>
        <w:ind w:left="425" w:hanging="425"/>
      </w:pPr>
      <w:rPr>
        <w:rFonts w:hint="default"/>
      </w:rPr>
    </w:lvl>
    <w:lvl w:ilvl="1" w:tentative="0">
      <w:start w:val="1"/>
      <w:numFmt w:val="lowerLetter"/>
      <w:lvlText w:val="%2)"/>
      <w:lvlJc w:val="left"/>
      <w:pPr>
        <w:tabs>
          <w:tab w:val="left" w:pos="840"/>
        </w:tabs>
        <w:ind w:left="840" w:leftChars="0" w:hanging="420" w:firstLineChars="0"/>
      </w:pPr>
      <w:rPr>
        <w:rFonts w:hint="default"/>
      </w:rPr>
    </w:lvl>
    <w:lvl w:ilvl="2" w:tentative="0">
      <w:start w:val="1"/>
      <w:numFmt w:val="lowerRoman"/>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decimal"/>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Roman"/>
      <w:lvlText w:val="%9."/>
      <w:lvlJc w:val="left"/>
      <w:pPr>
        <w:tabs>
          <w:tab w:val="left" w:pos="3780"/>
        </w:tabs>
        <w:ind w:left="3780" w:leftChars="0" w:hanging="420" w:firstLineChars="0"/>
      </w:pPr>
      <w:rPr>
        <w:rFonts w:hint="default"/>
      </w:rPr>
    </w:lvl>
  </w:abstractNum>
  <w:abstractNum w:abstractNumId="3">
    <w:nsid w:val="ABD953A1"/>
    <w:multiLevelType w:val="singleLevel"/>
    <w:tmpl w:val="ABD953A1"/>
    <w:lvl w:ilvl="0" w:tentative="0">
      <w:start w:val="1"/>
      <w:numFmt w:val="lowerLetter"/>
      <w:lvlText w:val="%1."/>
      <w:lvlJc w:val="left"/>
      <w:pPr>
        <w:ind w:left="425" w:hanging="425"/>
      </w:pPr>
      <w:rPr>
        <w:rFonts w:hint="default"/>
      </w:rPr>
    </w:lvl>
  </w:abstractNum>
  <w:abstractNum w:abstractNumId="4">
    <w:nsid w:val="B48BF0A8"/>
    <w:multiLevelType w:val="singleLevel"/>
    <w:tmpl w:val="B48BF0A8"/>
    <w:lvl w:ilvl="0" w:tentative="0">
      <w:start w:val="1"/>
      <w:numFmt w:val="lowerLetter"/>
      <w:lvlText w:val="%1."/>
      <w:lvlJc w:val="left"/>
      <w:pPr>
        <w:ind w:left="425" w:hanging="425"/>
      </w:pPr>
      <w:rPr>
        <w:rFonts w:hint="default"/>
      </w:rPr>
    </w:lvl>
  </w:abstractNum>
  <w:abstractNum w:abstractNumId="5">
    <w:nsid w:val="BB200E2E"/>
    <w:multiLevelType w:val="singleLevel"/>
    <w:tmpl w:val="BB200E2E"/>
    <w:lvl w:ilvl="0" w:tentative="0">
      <w:start w:val="1"/>
      <w:numFmt w:val="lowerLetter"/>
      <w:lvlText w:val="%1."/>
      <w:lvlJc w:val="left"/>
      <w:pPr>
        <w:ind w:left="425" w:hanging="425"/>
      </w:pPr>
      <w:rPr>
        <w:rFonts w:hint="default"/>
      </w:rPr>
    </w:lvl>
  </w:abstractNum>
  <w:abstractNum w:abstractNumId="6">
    <w:nsid w:val="C8F28C50"/>
    <w:multiLevelType w:val="singleLevel"/>
    <w:tmpl w:val="C8F28C50"/>
    <w:lvl w:ilvl="0" w:tentative="0">
      <w:start w:val="1"/>
      <w:numFmt w:val="lowerLetter"/>
      <w:lvlText w:val="%1."/>
      <w:lvlJc w:val="left"/>
      <w:pPr>
        <w:ind w:left="425" w:hanging="425"/>
      </w:pPr>
      <w:rPr>
        <w:rFonts w:hint="default"/>
      </w:rPr>
    </w:lvl>
  </w:abstractNum>
  <w:abstractNum w:abstractNumId="7">
    <w:nsid w:val="C969B81B"/>
    <w:multiLevelType w:val="singleLevel"/>
    <w:tmpl w:val="C969B81B"/>
    <w:lvl w:ilvl="0" w:tentative="0">
      <w:start w:val="1"/>
      <w:numFmt w:val="lowerLetter"/>
      <w:lvlText w:val="%1."/>
      <w:lvlJc w:val="left"/>
      <w:pPr>
        <w:ind w:left="425" w:hanging="425"/>
      </w:pPr>
      <w:rPr>
        <w:rFonts w:hint="default"/>
      </w:rPr>
    </w:lvl>
  </w:abstractNum>
  <w:abstractNum w:abstractNumId="8">
    <w:nsid w:val="E81FADE9"/>
    <w:multiLevelType w:val="singleLevel"/>
    <w:tmpl w:val="E81FADE9"/>
    <w:lvl w:ilvl="0" w:tentative="0">
      <w:start w:val="1"/>
      <w:numFmt w:val="lowerLetter"/>
      <w:lvlText w:val="%1."/>
      <w:lvlJc w:val="left"/>
      <w:pPr>
        <w:ind w:left="425" w:hanging="425"/>
      </w:pPr>
      <w:rPr>
        <w:rFonts w:hint="default"/>
      </w:rPr>
    </w:lvl>
  </w:abstractNum>
  <w:abstractNum w:abstractNumId="9">
    <w:nsid w:val="EBA9AEB3"/>
    <w:multiLevelType w:val="singleLevel"/>
    <w:tmpl w:val="EBA9AEB3"/>
    <w:lvl w:ilvl="0" w:tentative="0">
      <w:start w:val="1"/>
      <w:numFmt w:val="lowerLetter"/>
      <w:lvlText w:val="%1."/>
      <w:lvlJc w:val="left"/>
      <w:pPr>
        <w:ind w:left="425" w:hanging="425"/>
      </w:pPr>
      <w:rPr>
        <w:rFonts w:hint="default"/>
      </w:rPr>
    </w:lvl>
  </w:abstractNum>
  <w:abstractNum w:abstractNumId="10">
    <w:nsid w:val="F5DBC0A6"/>
    <w:multiLevelType w:val="singleLevel"/>
    <w:tmpl w:val="F5DBC0A6"/>
    <w:lvl w:ilvl="0" w:tentative="0">
      <w:start w:val="1"/>
      <w:numFmt w:val="lowerLetter"/>
      <w:lvlText w:val="%1."/>
      <w:lvlJc w:val="left"/>
      <w:pPr>
        <w:ind w:left="425" w:hanging="425"/>
      </w:pPr>
      <w:rPr>
        <w:rFonts w:hint="default"/>
      </w:rPr>
    </w:lvl>
  </w:abstractNum>
  <w:abstractNum w:abstractNumId="11">
    <w:nsid w:val="FBC1FE2C"/>
    <w:multiLevelType w:val="singleLevel"/>
    <w:tmpl w:val="FBC1FE2C"/>
    <w:lvl w:ilvl="0" w:tentative="0">
      <w:start w:val="1"/>
      <w:numFmt w:val="lowerLetter"/>
      <w:lvlText w:val="%1."/>
      <w:lvlJc w:val="left"/>
      <w:pPr>
        <w:ind w:left="425" w:hanging="425"/>
      </w:pPr>
      <w:rPr>
        <w:rFonts w:hint="default"/>
      </w:rPr>
    </w:lvl>
  </w:abstractNum>
  <w:abstractNum w:abstractNumId="12">
    <w:nsid w:val="FC2336C4"/>
    <w:multiLevelType w:val="singleLevel"/>
    <w:tmpl w:val="FC2336C4"/>
    <w:lvl w:ilvl="0" w:tentative="0">
      <w:start w:val="1"/>
      <w:numFmt w:val="lowerLetter"/>
      <w:lvlText w:val="%1."/>
      <w:lvlJc w:val="left"/>
      <w:pPr>
        <w:ind w:left="425" w:hanging="425"/>
      </w:pPr>
      <w:rPr>
        <w:rFonts w:hint="default"/>
      </w:rPr>
    </w:lvl>
  </w:abstractNum>
  <w:abstractNum w:abstractNumId="13">
    <w:nsid w:val="0211DBCF"/>
    <w:multiLevelType w:val="singleLevel"/>
    <w:tmpl w:val="0211DBCF"/>
    <w:lvl w:ilvl="0" w:tentative="0">
      <w:start w:val="1"/>
      <w:numFmt w:val="lowerLetter"/>
      <w:lvlText w:val="%1."/>
      <w:lvlJc w:val="left"/>
      <w:pPr>
        <w:ind w:left="425" w:hanging="425"/>
      </w:pPr>
      <w:rPr>
        <w:rFonts w:hint="default"/>
      </w:rPr>
    </w:lvl>
  </w:abstractNum>
  <w:abstractNum w:abstractNumId="14">
    <w:nsid w:val="1880C7D9"/>
    <w:multiLevelType w:val="singleLevel"/>
    <w:tmpl w:val="1880C7D9"/>
    <w:lvl w:ilvl="0" w:tentative="0">
      <w:start w:val="1"/>
      <w:numFmt w:val="lowerLetter"/>
      <w:lvlText w:val="%1."/>
      <w:lvlJc w:val="left"/>
      <w:pPr>
        <w:ind w:left="425" w:hanging="425"/>
      </w:pPr>
      <w:rPr>
        <w:rFonts w:hint="default"/>
      </w:rPr>
    </w:lvl>
  </w:abstractNum>
  <w:abstractNum w:abstractNumId="15">
    <w:nsid w:val="2010E0D5"/>
    <w:multiLevelType w:val="singleLevel"/>
    <w:tmpl w:val="2010E0D5"/>
    <w:lvl w:ilvl="0" w:tentative="0">
      <w:start w:val="1"/>
      <w:numFmt w:val="lowerLetter"/>
      <w:lvlText w:val="%1."/>
      <w:lvlJc w:val="left"/>
      <w:pPr>
        <w:ind w:left="425" w:hanging="425"/>
      </w:pPr>
      <w:rPr>
        <w:rFonts w:hint="default"/>
      </w:rPr>
    </w:lvl>
  </w:abstractNum>
  <w:abstractNum w:abstractNumId="16">
    <w:nsid w:val="3CF03DC7"/>
    <w:multiLevelType w:val="multilevel"/>
    <w:tmpl w:val="3CF03DC7"/>
    <w:lvl w:ilvl="0" w:tentative="0">
      <w:start w:val="1"/>
      <w:numFmt w:val="lowerLetter"/>
      <w:lvlText w:val="%1."/>
      <w:lvlJc w:val="left"/>
      <w:pPr>
        <w:ind w:left="425" w:hanging="425"/>
      </w:pPr>
      <w:rPr>
        <w:rFonts w:hint="default"/>
      </w:rPr>
    </w:lvl>
    <w:lvl w:ilvl="1" w:tentative="0">
      <w:start w:val="1"/>
      <w:numFmt w:val="lowerLetter"/>
      <w:lvlText w:val="%2)"/>
      <w:lvlJc w:val="left"/>
      <w:pPr>
        <w:tabs>
          <w:tab w:val="left" w:pos="840"/>
        </w:tabs>
        <w:ind w:left="840" w:leftChars="0" w:hanging="420" w:firstLineChars="0"/>
      </w:pPr>
      <w:rPr>
        <w:rFonts w:hint="default"/>
      </w:rPr>
    </w:lvl>
    <w:lvl w:ilvl="2" w:tentative="0">
      <w:start w:val="1"/>
      <w:numFmt w:val="lowerRoman"/>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decimal"/>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Roman"/>
      <w:lvlText w:val="%9."/>
      <w:lvlJc w:val="left"/>
      <w:pPr>
        <w:tabs>
          <w:tab w:val="left" w:pos="3780"/>
        </w:tabs>
        <w:ind w:left="3780" w:leftChars="0" w:hanging="420" w:firstLineChars="0"/>
      </w:pPr>
      <w:rPr>
        <w:rFonts w:hint="default"/>
      </w:rPr>
    </w:lvl>
  </w:abstractNum>
  <w:abstractNum w:abstractNumId="17">
    <w:nsid w:val="4B199C8F"/>
    <w:multiLevelType w:val="multilevel"/>
    <w:tmpl w:val="4B199C8F"/>
    <w:lvl w:ilvl="0" w:tentative="0">
      <w:start w:val="1"/>
      <w:numFmt w:val="lowerLetter"/>
      <w:lvlText w:val="%1."/>
      <w:lvlJc w:val="left"/>
      <w:pPr>
        <w:ind w:left="425" w:hanging="425"/>
      </w:pPr>
      <w:rPr>
        <w:rFonts w:hint="default"/>
      </w:rPr>
    </w:lvl>
    <w:lvl w:ilvl="1" w:tentative="0">
      <w:start w:val="1"/>
      <w:numFmt w:val="lowerLetter"/>
      <w:lvlText w:val="%2)"/>
      <w:lvlJc w:val="left"/>
      <w:pPr>
        <w:tabs>
          <w:tab w:val="left" w:pos="840"/>
        </w:tabs>
        <w:ind w:left="840" w:leftChars="0" w:hanging="420" w:firstLineChars="0"/>
      </w:pPr>
      <w:rPr>
        <w:rFonts w:hint="default"/>
      </w:rPr>
    </w:lvl>
    <w:lvl w:ilvl="2" w:tentative="0">
      <w:start w:val="1"/>
      <w:numFmt w:val="lowerRoman"/>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decimal"/>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Roman"/>
      <w:lvlText w:val="%9."/>
      <w:lvlJc w:val="left"/>
      <w:pPr>
        <w:tabs>
          <w:tab w:val="left" w:pos="3780"/>
        </w:tabs>
        <w:ind w:left="3780" w:leftChars="0" w:hanging="420" w:firstLineChars="0"/>
      </w:pPr>
      <w:rPr>
        <w:rFonts w:hint="default"/>
      </w:rPr>
    </w:lvl>
  </w:abstractNum>
  <w:abstractNum w:abstractNumId="18">
    <w:nsid w:val="4EE6C95A"/>
    <w:multiLevelType w:val="multilevel"/>
    <w:tmpl w:val="4EE6C95A"/>
    <w:lvl w:ilvl="0" w:tentative="0">
      <w:start w:val="1"/>
      <w:numFmt w:val="lowerLetter"/>
      <w:lvlText w:val="%1."/>
      <w:lvlJc w:val="left"/>
      <w:pPr>
        <w:ind w:left="425" w:hanging="425"/>
      </w:pPr>
      <w:rPr>
        <w:rFonts w:hint="default"/>
      </w:rPr>
    </w:lvl>
    <w:lvl w:ilvl="1" w:tentative="0">
      <w:start w:val="1"/>
      <w:numFmt w:val="lowerLetter"/>
      <w:lvlText w:val="%2)"/>
      <w:lvlJc w:val="left"/>
      <w:pPr>
        <w:tabs>
          <w:tab w:val="left" w:pos="840"/>
        </w:tabs>
        <w:ind w:left="840" w:leftChars="0" w:hanging="420" w:firstLineChars="0"/>
      </w:pPr>
      <w:rPr>
        <w:rFonts w:hint="default"/>
      </w:rPr>
    </w:lvl>
    <w:lvl w:ilvl="2" w:tentative="0">
      <w:start w:val="1"/>
      <w:numFmt w:val="lowerRoman"/>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decimal"/>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Roman"/>
      <w:lvlText w:val="%9."/>
      <w:lvlJc w:val="left"/>
      <w:pPr>
        <w:tabs>
          <w:tab w:val="left" w:pos="3780"/>
        </w:tabs>
        <w:ind w:left="3780" w:leftChars="0" w:hanging="420" w:firstLineChars="0"/>
      </w:pPr>
      <w:rPr>
        <w:rFonts w:hint="default"/>
      </w:rPr>
    </w:lvl>
  </w:abstractNum>
  <w:abstractNum w:abstractNumId="19">
    <w:nsid w:val="5039F729"/>
    <w:multiLevelType w:val="singleLevel"/>
    <w:tmpl w:val="5039F729"/>
    <w:lvl w:ilvl="0" w:tentative="0">
      <w:start w:val="1"/>
      <w:numFmt w:val="lowerLetter"/>
      <w:lvlText w:val="%1."/>
      <w:lvlJc w:val="left"/>
      <w:pPr>
        <w:ind w:left="425" w:hanging="425"/>
      </w:pPr>
      <w:rPr>
        <w:rFonts w:hint="default"/>
      </w:rPr>
    </w:lvl>
  </w:abstractNum>
  <w:abstractNum w:abstractNumId="20">
    <w:nsid w:val="53B36869"/>
    <w:multiLevelType w:val="singleLevel"/>
    <w:tmpl w:val="53B36869"/>
    <w:lvl w:ilvl="0" w:tentative="0">
      <w:start w:val="1"/>
      <w:numFmt w:val="lowerLetter"/>
      <w:lvlText w:val="%1."/>
      <w:lvlJc w:val="left"/>
      <w:pPr>
        <w:ind w:left="425" w:hanging="425"/>
      </w:pPr>
      <w:rPr>
        <w:rFonts w:hint="default"/>
      </w:rPr>
    </w:lvl>
  </w:abstractNum>
  <w:abstractNum w:abstractNumId="21">
    <w:nsid w:val="5493A433"/>
    <w:multiLevelType w:val="singleLevel"/>
    <w:tmpl w:val="5493A433"/>
    <w:lvl w:ilvl="0" w:tentative="0">
      <w:start w:val="1"/>
      <w:numFmt w:val="bullet"/>
      <w:lvlText w:val=""/>
      <w:lvlJc w:val="left"/>
      <w:pPr>
        <w:ind w:left="420" w:hanging="420"/>
      </w:pPr>
      <w:rPr>
        <w:rFonts w:hint="default" w:ascii="Wingdings" w:hAnsi="Wingdings"/>
      </w:rPr>
    </w:lvl>
  </w:abstractNum>
  <w:abstractNum w:abstractNumId="22">
    <w:nsid w:val="5A040D26"/>
    <w:multiLevelType w:val="multilevel"/>
    <w:tmpl w:val="5A040D26"/>
    <w:lvl w:ilvl="0" w:tentative="0">
      <w:start w:val="1"/>
      <w:numFmt w:val="decimal"/>
      <w:pStyle w:val="2"/>
      <w:suff w:val="nothing"/>
      <w:lvlText w:val="%1、"/>
      <w:lvlJc w:val="left"/>
      <w:pPr>
        <w:ind w:left="0" w:firstLine="0"/>
      </w:pPr>
      <w:rPr>
        <w:rFonts w:hint="default"/>
      </w:rPr>
    </w:lvl>
    <w:lvl w:ilvl="1" w:tentative="0">
      <w:start w:val="1"/>
      <w:numFmt w:val="decimal"/>
      <w:pStyle w:val="3"/>
      <w:suff w:val="nothing"/>
      <w:lvlText w:val="%1.%2、"/>
      <w:lvlJc w:val="left"/>
      <w:pPr>
        <w:ind w:left="0" w:firstLine="0"/>
      </w:pPr>
      <w:rPr>
        <w:rFonts w:hint="default"/>
      </w:rPr>
    </w:lvl>
    <w:lvl w:ilvl="2" w:tentative="0">
      <w:start w:val="1"/>
      <w:numFmt w:val="decimal"/>
      <w:pStyle w:val="4"/>
      <w:suff w:val="nothing"/>
      <w:lvlText w:val="%1.%2.%3、"/>
      <w:lvlJc w:val="left"/>
      <w:pPr>
        <w:ind w:left="0" w:firstLine="0"/>
      </w:pPr>
      <w:rPr>
        <w:rFonts w:hint="default"/>
      </w:rPr>
    </w:lvl>
    <w:lvl w:ilvl="3" w:tentative="0">
      <w:start w:val="1"/>
      <w:numFmt w:val="decimal"/>
      <w:pStyle w:val="5"/>
      <w:suff w:val="nothing"/>
      <w:lvlText w:val="%1.%2.%3.%4、"/>
      <w:lvlJc w:val="left"/>
      <w:pPr>
        <w:ind w:left="0" w:firstLine="0"/>
      </w:pPr>
      <w:rPr>
        <w:rFonts w:hint="default"/>
      </w:rPr>
    </w:lvl>
    <w:lvl w:ilvl="4" w:tentative="0">
      <w:start w:val="1"/>
      <w:numFmt w:val="decimal"/>
      <w:suff w:val="nothing"/>
      <w:lvlText w:val="%1.%2.%3.%4.%5、"/>
      <w:lvlJc w:val="left"/>
      <w:pPr>
        <w:ind w:left="0" w:firstLine="0"/>
      </w:pPr>
      <w:rPr>
        <w:rFonts w:hint="default"/>
      </w:rPr>
    </w:lvl>
    <w:lvl w:ilvl="5" w:tentative="0">
      <w:start w:val="1"/>
      <w:numFmt w:val="decimal"/>
      <w:suff w:val="nothing"/>
      <w:lvlText w:val="%1.%2.%3.%4.%5.%6、"/>
      <w:lvlJc w:val="left"/>
      <w:pPr>
        <w:ind w:left="0" w:firstLine="0"/>
      </w:pPr>
      <w:rPr>
        <w:rFonts w:hint="default"/>
      </w:rPr>
    </w:lvl>
    <w:lvl w:ilvl="6" w:tentative="0">
      <w:start w:val="1"/>
      <w:numFmt w:val="decimal"/>
      <w:suff w:val="nothing"/>
      <w:lvlText w:val="%1.%2.%3.%4.%5.%6.%7、"/>
      <w:lvlJc w:val="left"/>
      <w:pPr>
        <w:ind w:left="0" w:firstLine="0"/>
      </w:pPr>
      <w:rPr>
        <w:rFonts w:hint="default"/>
      </w:rPr>
    </w:lvl>
    <w:lvl w:ilvl="7" w:tentative="0">
      <w:start w:val="1"/>
      <w:numFmt w:val="decimal"/>
      <w:suff w:val="nothing"/>
      <w:lvlText w:val="%1.%2.%3.%4.%5.%6.%7.%8、"/>
      <w:lvlJc w:val="left"/>
      <w:pPr>
        <w:ind w:left="0" w:firstLine="0"/>
      </w:pPr>
      <w:rPr>
        <w:rFonts w:hint="default"/>
      </w:rPr>
    </w:lvl>
    <w:lvl w:ilvl="8" w:tentative="0">
      <w:start w:val="1"/>
      <w:numFmt w:val="decimal"/>
      <w:suff w:val="nothing"/>
      <w:lvlText w:val="%1.%2.%3.%4.%5.%6.%7.%8.%9、"/>
      <w:lvlJc w:val="left"/>
      <w:pPr>
        <w:ind w:left="0" w:firstLine="0"/>
      </w:pPr>
      <w:rPr>
        <w:rFonts w:hint="default"/>
      </w:rPr>
    </w:lvl>
  </w:abstractNum>
  <w:abstractNum w:abstractNumId="23">
    <w:nsid w:val="5AEC3F8F"/>
    <w:multiLevelType w:val="singleLevel"/>
    <w:tmpl w:val="5AEC3F8F"/>
    <w:lvl w:ilvl="0" w:tentative="0">
      <w:start w:val="1"/>
      <w:numFmt w:val="lowerLetter"/>
      <w:lvlText w:val="%1."/>
      <w:lvlJc w:val="left"/>
      <w:pPr>
        <w:ind w:left="425" w:hanging="425"/>
      </w:pPr>
      <w:rPr>
        <w:rFonts w:hint="default"/>
      </w:rPr>
    </w:lvl>
  </w:abstractNum>
  <w:abstractNum w:abstractNumId="24">
    <w:nsid w:val="6101AB15"/>
    <w:multiLevelType w:val="singleLevel"/>
    <w:tmpl w:val="6101AB15"/>
    <w:lvl w:ilvl="0" w:tentative="0">
      <w:start w:val="1"/>
      <w:numFmt w:val="lowerLetter"/>
      <w:lvlText w:val="%1."/>
      <w:lvlJc w:val="left"/>
      <w:pPr>
        <w:ind w:left="425" w:hanging="425"/>
      </w:pPr>
      <w:rPr>
        <w:rFonts w:hint="default"/>
      </w:rPr>
    </w:lvl>
  </w:abstractNum>
  <w:abstractNum w:abstractNumId="25">
    <w:nsid w:val="69496A64"/>
    <w:multiLevelType w:val="singleLevel"/>
    <w:tmpl w:val="69496A64"/>
    <w:lvl w:ilvl="0" w:tentative="0">
      <w:start w:val="1"/>
      <w:numFmt w:val="lowerLetter"/>
      <w:lvlText w:val="%1."/>
      <w:lvlJc w:val="left"/>
      <w:pPr>
        <w:ind w:left="425" w:hanging="425"/>
      </w:pPr>
      <w:rPr>
        <w:rFonts w:hint="default"/>
      </w:rPr>
    </w:lvl>
  </w:abstractNum>
  <w:num w:numId="1">
    <w:abstractNumId w:val="22"/>
  </w:num>
  <w:num w:numId="2">
    <w:abstractNumId w:val="2"/>
  </w:num>
  <w:num w:numId="3">
    <w:abstractNumId w:val="0"/>
  </w:num>
  <w:num w:numId="4">
    <w:abstractNumId w:val="5"/>
  </w:num>
  <w:num w:numId="5">
    <w:abstractNumId w:val="18"/>
  </w:num>
  <w:num w:numId="6">
    <w:abstractNumId w:val="12"/>
  </w:num>
  <w:num w:numId="7">
    <w:abstractNumId w:val="17"/>
  </w:num>
  <w:num w:numId="8">
    <w:abstractNumId w:val="16"/>
  </w:num>
  <w:num w:numId="9">
    <w:abstractNumId w:val="3"/>
  </w:num>
  <w:num w:numId="10">
    <w:abstractNumId w:val="6"/>
  </w:num>
  <w:num w:numId="11">
    <w:abstractNumId w:val="13"/>
  </w:num>
  <w:num w:numId="12">
    <w:abstractNumId w:val="8"/>
  </w:num>
  <w:num w:numId="13">
    <w:abstractNumId w:val="4"/>
  </w:num>
  <w:num w:numId="14">
    <w:abstractNumId w:val="10"/>
  </w:num>
  <w:num w:numId="15">
    <w:abstractNumId w:val="11"/>
  </w:num>
  <w:num w:numId="16">
    <w:abstractNumId w:val="21"/>
  </w:num>
  <w:num w:numId="17">
    <w:abstractNumId w:val="15"/>
  </w:num>
  <w:num w:numId="18">
    <w:abstractNumId w:val="23"/>
  </w:num>
  <w:num w:numId="19">
    <w:abstractNumId w:val="7"/>
  </w:num>
  <w:num w:numId="20">
    <w:abstractNumId w:val="9"/>
  </w:num>
  <w:num w:numId="21">
    <w:abstractNumId w:val="25"/>
  </w:num>
  <w:num w:numId="22">
    <w:abstractNumId w:val="14"/>
  </w:num>
  <w:num w:numId="23">
    <w:abstractNumId w:val="1"/>
  </w:num>
  <w:num w:numId="24">
    <w:abstractNumId w:val="20"/>
  </w:num>
  <w:num w:numId="25">
    <w:abstractNumId w:val="24"/>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ZTBkY2I5YzQ5ZWVkYTQ5NTQyYWNmYjM5NTRhMWIifQ=="/>
  </w:docVars>
  <w:rsids>
    <w:rsidRoot w:val="7ADD2F43"/>
    <w:rsid w:val="004E269C"/>
    <w:rsid w:val="0063178E"/>
    <w:rsid w:val="00CB5FE1"/>
    <w:rsid w:val="02EF3ABA"/>
    <w:rsid w:val="03994B80"/>
    <w:rsid w:val="03E17534"/>
    <w:rsid w:val="05E97064"/>
    <w:rsid w:val="07F10452"/>
    <w:rsid w:val="08CC2655"/>
    <w:rsid w:val="0BD47E6F"/>
    <w:rsid w:val="114C14F7"/>
    <w:rsid w:val="12CD73C6"/>
    <w:rsid w:val="15F422F6"/>
    <w:rsid w:val="16805D2A"/>
    <w:rsid w:val="170A1316"/>
    <w:rsid w:val="174F484D"/>
    <w:rsid w:val="17584F25"/>
    <w:rsid w:val="18491517"/>
    <w:rsid w:val="1A6745A4"/>
    <w:rsid w:val="1D933C7B"/>
    <w:rsid w:val="1E2527AC"/>
    <w:rsid w:val="1F6704AB"/>
    <w:rsid w:val="21C07969"/>
    <w:rsid w:val="22DD0C20"/>
    <w:rsid w:val="236C01F2"/>
    <w:rsid w:val="23746A60"/>
    <w:rsid w:val="27621DBF"/>
    <w:rsid w:val="295A0AA5"/>
    <w:rsid w:val="2A9A4A0F"/>
    <w:rsid w:val="2C3F712F"/>
    <w:rsid w:val="311561A5"/>
    <w:rsid w:val="31290D00"/>
    <w:rsid w:val="319E34FD"/>
    <w:rsid w:val="33212269"/>
    <w:rsid w:val="334B656E"/>
    <w:rsid w:val="3482447B"/>
    <w:rsid w:val="35170C48"/>
    <w:rsid w:val="36132D9A"/>
    <w:rsid w:val="3A925EF8"/>
    <w:rsid w:val="3B9D1E76"/>
    <w:rsid w:val="3BD3313C"/>
    <w:rsid w:val="3CDA49FB"/>
    <w:rsid w:val="3E666841"/>
    <w:rsid w:val="3ED96F6F"/>
    <w:rsid w:val="40705240"/>
    <w:rsid w:val="40BD3D37"/>
    <w:rsid w:val="40C217A7"/>
    <w:rsid w:val="42151D52"/>
    <w:rsid w:val="450C62AB"/>
    <w:rsid w:val="47744B01"/>
    <w:rsid w:val="482337EF"/>
    <w:rsid w:val="48B47829"/>
    <w:rsid w:val="492367D9"/>
    <w:rsid w:val="4AA311C9"/>
    <w:rsid w:val="4F0B1E08"/>
    <w:rsid w:val="5327435F"/>
    <w:rsid w:val="53614737"/>
    <w:rsid w:val="53C26B5C"/>
    <w:rsid w:val="54105BB7"/>
    <w:rsid w:val="54B13735"/>
    <w:rsid w:val="55D12050"/>
    <w:rsid w:val="56451D43"/>
    <w:rsid w:val="5BB816BD"/>
    <w:rsid w:val="5BBE50CA"/>
    <w:rsid w:val="5BCD252F"/>
    <w:rsid w:val="5D9368E5"/>
    <w:rsid w:val="60017C2B"/>
    <w:rsid w:val="6065121E"/>
    <w:rsid w:val="630149D0"/>
    <w:rsid w:val="665925BF"/>
    <w:rsid w:val="66AF3A6A"/>
    <w:rsid w:val="69B93E1D"/>
    <w:rsid w:val="6D6A2310"/>
    <w:rsid w:val="71035A81"/>
    <w:rsid w:val="71752600"/>
    <w:rsid w:val="72416A62"/>
    <w:rsid w:val="72755706"/>
    <w:rsid w:val="733358DA"/>
    <w:rsid w:val="735A34D3"/>
    <w:rsid w:val="73BF6D57"/>
    <w:rsid w:val="74387CB8"/>
    <w:rsid w:val="745858A4"/>
    <w:rsid w:val="75FC6508"/>
    <w:rsid w:val="762213ED"/>
    <w:rsid w:val="76EE61B4"/>
    <w:rsid w:val="79765CE7"/>
    <w:rsid w:val="7A6D1782"/>
    <w:rsid w:val="7ADD2F43"/>
    <w:rsid w:val="7D1F1AAB"/>
    <w:rsid w:val="7F086D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eastAsia="微软雅黑" w:asciiTheme="minorHAnsi" w:hAnsiTheme="minorHAnsi" w:cstheme="minorBidi"/>
      <w:kern w:val="2"/>
      <w:sz w:val="21"/>
      <w:szCs w:val="22"/>
      <w:lang w:val="en-US" w:eastAsia="zh-CN" w:bidi="ar-SA"/>
    </w:rPr>
  </w:style>
  <w:style w:type="paragraph" w:styleId="2">
    <w:name w:val="heading 1"/>
    <w:next w:val="1"/>
    <w:qFormat/>
    <w:uiPriority w:val="9"/>
    <w:pPr>
      <w:keepNext/>
      <w:keepLines/>
      <w:numPr>
        <w:ilvl w:val="0"/>
        <w:numId w:val="1"/>
      </w:numPr>
      <w:spacing w:before="120" w:after="120" w:line="360" w:lineRule="auto"/>
      <w:outlineLvl w:val="0"/>
    </w:pPr>
    <w:rPr>
      <w:rFonts w:ascii="Calibri" w:hAnsi="Calibri" w:eastAsia="微软雅黑" w:cstheme="minorBidi"/>
      <w:b/>
      <w:bCs/>
      <w:kern w:val="44"/>
      <w:sz w:val="28"/>
      <w:szCs w:val="28"/>
      <w:lang w:val="en-US" w:eastAsia="zh-CN" w:bidi="ar-SA"/>
    </w:rPr>
  </w:style>
  <w:style w:type="paragraph" w:styleId="3">
    <w:name w:val="heading 2"/>
    <w:basedOn w:val="2"/>
    <w:next w:val="1"/>
    <w:unhideWhenUsed/>
    <w:qFormat/>
    <w:uiPriority w:val="9"/>
    <w:pPr>
      <w:numPr>
        <w:ilvl w:val="1"/>
      </w:numPr>
      <w:outlineLvl w:val="1"/>
    </w:pPr>
    <w:rPr>
      <w:sz w:val="24"/>
    </w:rPr>
  </w:style>
  <w:style w:type="paragraph" w:styleId="4">
    <w:name w:val="heading 3"/>
    <w:basedOn w:val="3"/>
    <w:next w:val="1"/>
    <w:unhideWhenUsed/>
    <w:qFormat/>
    <w:uiPriority w:val="9"/>
    <w:pPr>
      <w:numPr>
        <w:ilvl w:val="2"/>
      </w:numPr>
      <w:outlineLvl w:val="2"/>
    </w:pPr>
  </w:style>
  <w:style w:type="paragraph" w:styleId="5">
    <w:name w:val="heading 4"/>
    <w:basedOn w:val="4"/>
    <w:next w:val="1"/>
    <w:unhideWhenUsed/>
    <w:qFormat/>
    <w:uiPriority w:val="0"/>
    <w:pPr>
      <w:numPr>
        <w:ilvl w:val="3"/>
      </w:numPr>
      <w:outlineLvl w:val="3"/>
    </w:p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uiPriority w:val="0"/>
    <w:pPr>
      <w:ind w:left="840" w:leftChars="400"/>
    </w:pPr>
  </w:style>
  <w:style w:type="paragraph" w:styleId="7">
    <w:name w:val="footer"/>
    <w:basedOn w:val="1"/>
    <w:uiPriority w:val="0"/>
    <w:pPr>
      <w:tabs>
        <w:tab w:val="center" w:pos="4153"/>
        <w:tab w:val="right" w:pos="8306"/>
      </w:tabs>
      <w:snapToGrid w:val="0"/>
      <w:jc w:val="left"/>
    </w:pPr>
    <w:rPr>
      <w:sz w:val="18"/>
    </w:rPr>
  </w:style>
  <w:style w:type="paragraph" w:styleId="8">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uiPriority w:val="0"/>
  </w:style>
  <w:style w:type="paragraph" w:styleId="10">
    <w:name w:val="toc 2"/>
    <w:basedOn w:val="1"/>
    <w:next w:val="1"/>
    <w:uiPriority w:val="0"/>
    <w:pPr>
      <w:ind w:left="420" w:leftChars="200"/>
    </w:p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4">
    <w:name w:val="Hyperlink"/>
    <w:basedOn w:val="13"/>
    <w:qFormat/>
    <w:uiPriority w:val="0"/>
    <w:rPr>
      <w:color w:val="0000FF"/>
      <w:u w:val="single"/>
    </w:rPr>
  </w:style>
  <w:style w:type="paragraph" w:styleId="15">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3" Type="http://schemas.openxmlformats.org/officeDocument/2006/relationships/fontTable" Target="fontTable.xml"/><Relationship Id="rId52" Type="http://schemas.openxmlformats.org/officeDocument/2006/relationships/numbering" Target="numbering.xml"/><Relationship Id="rId51" Type="http://schemas.openxmlformats.org/officeDocument/2006/relationships/customXml" Target="../customXml/item1.xml"/><Relationship Id="rId50" Type="http://schemas.openxmlformats.org/officeDocument/2006/relationships/image" Target="media/image42.png"/><Relationship Id="rId5" Type="http://schemas.openxmlformats.org/officeDocument/2006/relationships/header" Target="header1.xml"/><Relationship Id="rId49" Type="http://schemas.openxmlformats.org/officeDocument/2006/relationships/image" Target="media/image41.png"/><Relationship Id="rId48" Type="http://schemas.openxmlformats.org/officeDocument/2006/relationships/image" Target="media/image40.png"/><Relationship Id="rId47" Type="http://schemas.openxmlformats.org/officeDocument/2006/relationships/image" Target="media/image39.png"/><Relationship Id="rId46" Type="http://schemas.openxmlformats.org/officeDocument/2006/relationships/image" Target="media/image38.png"/><Relationship Id="rId45" Type="http://schemas.openxmlformats.org/officeDocument/2006/relationships/image" Target="media/image37.png"/><Relationship Id="rId44" Type="http://schemas.openxmlformats.org/officeDocument/2006/relationships/image" Target="media/image36.png"/><Relationship Id="rId43" Type="http://schemas.openxmlformats.org/officeDocument/2006/relationships/image" Target="media/image35.png"/><Relationship Id="rId42" Type="http://schemas.openxmlformats.org/officeDocument/2006/relationships/image" Target="media/image34.png"/><Relationship Id="rId41" Type="http://schemas.openxmlformats.org/officeDocument/2006/relationships/image" Target="media/image33.png"/><Relationship Id="rId40" Type="http://schemas.openxmlformats.org/officeDocument/2006/relationships/image" Target="media/image32.png"/><Relationship Id="rId4" Type="http://schemas.openxmlformats.org/officeDocument/2006/relationships/endnotes" Target="endnotes.xml"/><Relationship Id="rId39" Type="http://schemas.openxmlformats.org/officeDocument/2006/relationships/image" Target="media/image31.png"/><Relationship Id="rId38" Type="http://schemas.openxmlformats.org/officeDocument/2006/relationships/image" Target="media/image30.png"/><Relationship Id="rId37" Type="http://schemas.openxmlformats.org/officeDocument/2006/relationships/image" Target="media/image29.png"/><Relationship Id="rId36" Type="http://schemas.openxmlformats.org/officeDocument/2006/relationships/image" Target="media/image28.png"/><Relationship Id="rId35" Type="http://schemas.openxmlformats.org/officeDocument/2006/relationships/image" Target="media/image27.png"/><Relationship Id="rId34" Type="http://schemas.openxmlformats.org/officeDocument/2006/relationships/image" Target="media/image26.png"/><Relationship Id="rId33" Type="http://schemas.openxmlformats.org/officeDocument/2006/relationships/image" Target="media/image25.png"/><Relationship Id="rId32" Type="http://schemas.openxmlformats.org/officeDocument/2006/relationships/image" Target="media/image24.png"/><Relationship Id="rId31" Type="http://schemas.openxmlformats.org/officeDocument/2006/relationships/image" Target="media/image23.png"/><Relationship Id="rId30" Type="http://schemas.openxmlformats.org/officeDocument/2006/relationships/image" Target="media/image22.png"/><Relationship Id="rId3" Type="http://schemas.openxmlformats.org/officeDocument/2006/relationships/footnotes" Target="footnotes.xml"/><Relationship Id="rId29" Type="http://schemas.openxmlformats.org/officeDocument/2006/relationships/image" Target="media/image21.png"/><Relationship Id="rId28" Type="http://schemas.openxmlformats.org/officeDocument/2006/relationships/image" Target="media/image20.png"/><Relationship Id="rId27" Type="http://schemas.openxmlformats.org/officeDocument/2006/relationships/image" Target="media/image19.pn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emf"/><Relationship Id="rId12" Type="http://schemas.openxmlformats.org/officeDocument/2006/relationships/oleObject" Target="embeddings/oleObject1.bin"/><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6237</Words>
  <Characters>6290</Characters>
  <Lines>1</Lines>
  <Paragraphs>1</Paragraphs>
  <TotalTime>5</TotalTime>
  <ScaleCrop>false</ScaleCrop>
  <LinksUpToDate>false</LinksUpToDate>
  <CharactersWithSpaces>6292</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2023-10-16T09:54:00Z</dcterms:created>
  <dc:creator>F</dc:creator>
  <cp:lastModifiedBy>F</cp:lastModifiedBy>
  <dcterms:modified xsi:type="dcterms:W3CDTF">2024-09-05T08:39:43Z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9BACC94AE7AD44D7B2C69A4B64A28C43_11</vt:lpwstr>
  </property>
</Properties>
</file>